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B55E" w14:textId="77777777" w:rsidR="004979BB" w:rsidRPr="00FB05AD" w:rsidRDefault="004979BB" w:rsidP="00AC6A44">
      <w:pPr>
        <w:pStyle w:val="Heading1"/>
        <w:jc w:val="center"/>
        <w:rPr>
          <w:b/>
          <w:sz w:val="24"/>
          <w:szCs w:val="24"/>
        </w:rPr>
      </w:pPr>
      <w:r w:rsidRPr="00FB05AD">
        <w:rPr>
          <w:b/>
          <w:sz w:val="24"/>
          <w:szCs w:val="24"/>
        </w:rPr>
        <w:t>CDC Activities, Georgia HCV Elimination</w:t>
      </w:r>
    </w:p>
    <w:p w14:paraId="5C1CC5D1" w14:textId="5A1F712A" w:rsidR="004979BB" w:rsidRPr="00FB05AD" w:rsidRDefault="007D767B" w:rsidP="00AC6A44">
      <w:pPr>
        <w:pStyle w:val="Heading1"/>
        <w:jc w:val="center"/>
        <w:rPr>
          <w:b/>
          <w:sz w:val="24"/>
          <w:szCs w:val="24"/>
        </w:rPr>
      </w:pPr>
      <w:r w:rsidRPr="00FB05AD">
        <w:rPr>
          <w:b/>
          <w:sz w:val="24"/>
          <w:szCs w:val="24"/>
        </w:rPr>
        <w:t>June</w:t>
      </w:r>
      <w:r w:rsidR="00970E8B" w:rsidRPr="00FB05AD">
        <w:rPr>
          <w:b/>
          <w:sz w:val="24"/>
          <w:szCs w:val="24"/>
        </w:rPr>
        <w:t xml:space="preserve"> </w:t>
      </w:r>
      <w:r w:rsidR="004979BB" w:rsidRPr="00FB05AD">
        <w:rPr>
          <w:b/>
          <w:sz w:val="24"/>
          <w:szCs w:val="24"/>
        </w:rPr>
        <w:t>201</w:t>
      </w:r>
      <w:r w:rsidR="004A47CA" w:rsidRPr="00FB05AD">
        <w:rPr>
          <w:b/>
          <w:sz w:val="24"/>
          <w:szCs w:val="24"/>
        </w:rPr>
        <w:t>9</w:t>
      </w:r>
    </w:p>
    <w:p w14:paraId="03452E0E" w14:textId="100481BE" w:rsidR="001D1004" w:rsidRPr="00FB05AD" w:rsidRDefault="001D1004" w:rsidP="00242C74">
      <w:pPr>
        <w:jc w:val="both"/>
      </w:pPr>
    </w:p>
    <w:p w14:paraId="17F20169" w14:textId="77777777" w:rsidR="001D1004" w:rsidRPr="00FB05AD" w:rsidRDefault="001D1004" w:rsidP="00242C74">
      <w:pPr>
        <w:jc w:val="both"/>
      </w:pPr>
    </w:p>
    <w:p w14:paraId="56052C35" w14:textId="04DA00D7" w:rsidR="001D1004" w:rsidRPr="00FB05AD" w:rsidRDefault="001D1004" w:rsidP="00242C74">
      <w:pPr>
        <w:pStyle w:val="ListParagraph"/>
        <w:numPr>
          <w:ilvl w:val="0"/>
          <w:numId w:val="12"/>
        </w:numPr>
        <w:jc w:val="both"/>
        <w:rPr>
          <w:rFonts w:asciiTheme="majorHAnsi" w:hAnsiTheme="majorHAnsi"/>
          <w:b/>
          <w:bCs/>
          <w:sz w:val="24"/>
          <w:szCs w:val="24"/>
        </w:rPr>
      </w:pPr>
      <w:bookmarkStart w:id="0" w:name="_Hlk11073409"/>
      <w:r w:rsidRPr="00FB05AD">
        <w:rPr>
          <w:rFonts w:asciiTheme="majorHAnsi" w:hAnsiTheme="majorHAnsi"/>
          <w:b/>
          <w:bCs/>
          <w:sz w:val="24"/>
          <w:szCs w:val="24"/>
        </w:rPr>
        <w:t>Providing support as a liaison between CDC, MOLHSA, and NCDC for information systems (IT) related to HEPC;</w:t>
      </w:r>
    </w:p>
    <w:p w14:paraId="61E04318" w14:textId="06665D26" w:rsidR="005967DD" w:rsidRPr="00FB05AD" w:rsidRDefault="005967DD" w:rsidP="00242C74">
      <w:pPr>
        <w:jc w:val="both"/>
        <w:rPr>
          <w:rFonts w:asciiTheme="majorHAnsi" w:hAnsiTheme="majorHAnsi"/>
          <w:sz w:val="24"/>
          <w:szCs w:val="24"/>
        </w:rPr>
      </w:pPr>
      <w:r w:rsidRPr="00FB05AD">
        <w:rPr>
          <w:rFonts w:asciiTheme="majorHAnsi" w:hAnsiTheme="majorHAnsi"/>
          <w:sz w:val="24"/>
          <w:szCs w:val="24"/>
        </w:rPr>
        <w:t xml:space="preserve">There was a meeting at the Ministry CDC attended related to a business logic which should be used to reopen cases for </w:t>
      </w:r>
      <w:r w:rsidR="006363A8" w:rsidRPr="00FB05AD">
        <w:rPr>
          <w:rFonts w:asciiTheme="majorHAnsi" w:hAnsiTheme="majorHAnsi"/>
          <w:sz w:val="24"/>
          <w:szCs w:val="24"/>
        </w:rPr>
        <w:t xml:space="preserve">the second round of </w:t>
      </w:r>
      <w:r w:rsidRPr="00FB05AD">
        <w:rPr>
          <w:rFonts w:asciiTheme="majorHAnsi" w:hAnsiTheme="majorHAnsi"/>
          <w:sz w:val="24"/>
          <w:szCs w:val="24"/>
        </w:rPr>
        <w:t>treatment (in case of reinfection, relapse or treatment discontinuation). Finally, there was an agreement for Business Logic.</w:t>
      </w:r>
    </w:p>
    <w:p w14:paraId="737AD16C" w14:textId="6A18118F" w:rsidR="005967DD" w:rsidRPr="00FB05AD" w:rsidRDefault="005967DD" w:rsidP="00242C74">
      <w:pPr>
        <w:jc w:val="both"/>
        <w:rPr>
          <w:rFonts w:asciiTheme="majorHAnsi" w:hAnsiTheme="majorHAnsi"/>
          <w:sz w:val="24"/>
          <w:szCs w:val="24"/>
        </w:rPr>
      </w:pPr>
      <w:r w:rsidRPr="00FB05AD">
        <w:rPr>
          <w:rFonts w:asciiTheme="majorHAnsi" w:hAnsiTheme="majorHAnsi"/>
          <w:sz w:val="24"/>
          <w:szCs w:val="24"/>
        </w:rPr>
        <w:t>Furthermore, Stop C migration was deliberated. CDC team express</w:t>
      </w:r>
      <w:r w:rsidR="00D66D44" w:rsidRPr="00FB05AD">
        <w:rPr>
          <w:rFonts w:asciiTheme="majorHAnsi" w:hAnsiTheme="majorHAnsi"/>
          <w:sz w:val="24"/>
          <w:szCs w:val="24"/>
        </w:rPr>
        <w:t xml:space="preserve">ed </w:t>
      </w:r>
      <w:r w:rsidRPr="00FB05AD">
        <w:rPr>
          <w:rFonts w:asciiTheme="majorHAnsi" w:hAnsiTheme="majorHAnsi"/>
          <w:sz w:val="24"/>
          <w:szCs w:val="24"/>
        </w:rPr>
        <w:t>the</w:t>
      </w:r>
      <w:r w:rsidR="00D66D44" w:rsidRPr="00FB05AD">
        <w:rPr>
          <w:rFonts w:asciiTheme="majorHAnsi" w:hAnsiTheme="majorHAnsi"/>
          <w:sz w:val="24"/>
          <w:szCs w:val="24"/>
        </w:rPr>
        <w:t xml:space="preserve"> </w:t>
      </w:r>
      <w:r w:rsidRPr="00FB05AD">
        <w:rPr>
          <w:rFonts w:asciiTheme="majorHAnsi" w:hAnsiTheme="majorHAnsi"/>
          <w:sz w:val="24"/>
          <w:szCs w:val="24"/>
        </w:rPr>
        <w:t>readiness to support the process. The clean file has been sent already the next step is to receive the matching/mapping file from the NCDC team to see if it is respectively corresponding.</w:t>
      </w:r>
    </w:p>
    <w:p w14:paraId="49C1170B" w14:textId="1515F646" w:rsidR="005967DD" w:rsidRPr="00FB05AD" w:rsidRDefault="005967DD" w:rsidP="00242C74">
      <w:pPr>
        <w:jc w:val="both"/>
        <w:rPr>
          <w:rFonts w:asciiTheme="majorHAnsi" w:hAnsiTheme="majorHAnsi"/>
          <w:sz w:val="24"/>
          <w:szCs w:val="24"/>
        </w:rPr>
      </w:pPr>
      <w:r w:rsidRPr="00FB05AD">
        <w:rPr>
          <w:rFonts w:asciiTheme="majorHAnsi" w:hAnsiTheme="majorHAnsi"/>
          <w:sz w:val="24"/>
          <w:szCs w:val="24"/>
        </w:rPr>
        <w:t>Also, CDC supported develop</w:t>
      </w:r>
      <w:r w:rsidR="00B16349" w:rsidRPr="00FB05AD">
        <w:rPr>
          <w:rFonts w:asciiTheme="majorHAnsi" w:hAnsiTheme="majorHAnsi"/>
          <w:sz w:val="24"/>
          <w:szCs w:val="24"/>
        </w:rPr>
        <w:t xml:space="preserve">ment of </w:t>
      </w:r>
      <w:r w:rsidRPr="00FB05AD">
        <w:rPr>
          <w:rFonts w:asciiTheme="majorHAnsi" w:hAnsiTheme="majorHAnsi"/>
          <w:sz w:val="24"/>
          <w:szCs w:val="24"/>
        </w:rPr>
        <w:t xml:space="preserve">the reinfection algorithm, Ministry is revising algorithm to calculate the expenses from </w:t>
      </w:r>
      <w:r w:rsidR="00604671" w:rsidRPr="00FB05AD">
        <w:rPr>
          <w:rFonts w:asciiTheme="majorHAnsi" w:hAnsiTheme="majorHAnsi"/>
          <w:sz w:val="24"/>
          <w:szCs w:val="24"/>
        </w:rPr>
        <w:t>their side</w:t>
      </w:r>
      <w:r w:rsidRPr="00FB05AD">
        <w:rPr>
          <w:rFonts w:asciiTheme="majorHAnsi" w:hAnsiTheme="majorHAnsi"/>
          <w:sz w:val="24"/>
          <w:szCs w:val="24"/>
        </w:rPr>
        <w:t>. As to the IT system, it will be in place and above mentioned doesn’t preclude any IT related delays.</w:t>
      </w:r>
    </w:p>
    <w:p w14:paraId="3A5EF2ED" w14:textId="455ED9B4" w:rsidR="005967DD" w:rsidRPr="00FB05AD" w:rsidRDefault="00604671" w:rsidP="00242C74">
      <w:pPr>
        <w:jc w:val="both"/>
        <w:rPr>
          <w:rFonts w:asciiTheme="majorHAnsi" w:hAnsiTheme="majorHAnsi"/>
          <w:sz w:val="24"/>
          <w:szCs w:val="24"/>
        </w:rPr>
      </w:pPr>
      <w:r w:rsidRPr="00FB05AD">
        <w:rPr>
          <w:rFonts w:asciiTheme="majorHAnsi" w:hAnsiTheme="majorHAnsi"/>
          <w:sz w:val="24"/>
          <w:szCs w:val="24"/>
        </w:rPr>
        <w:t>Additionally</w:t>
      </w:r>
      <w:r w:rsidR="005967DD" w:rsidRPr="00FB05AD">
        <w:rPr>
          <w:rFonts w:asciiTheme="majorHAnsi" w:hAnsiTheme="majorHAnsi"/>
          <w:sz w:val="24"/>
          <w:szCs w:val="24"/>
        </w:rPr>
        <w:t xml:space="preserve">, CDC will be provided </w:t>
      </w:r>
      <w:r w:rsidRPr="00FB05AD">
        <w:rPr>
          <w:rFonts w:asciiTheme="majorHAnsi" w:hAnsiTheme="majorHAnsi"/>
          <w:sz w:val="24"/>
          <w:szCs w:val="24"/>
        </w:rPr>
        <w:t xml:space="preserve">support in </w:t>
      </w:r>
      <w:r w:rsidR="005967DD" w:rsidRPr="00FB05AD">
        <w:rPr>
          <w:rFonts w:asciiTheme="majorHAnsi" w:hAnsiTheme="majorHAnsi"/>
          <w:sz w:val="24"/>
          <w:szCs w:val="24"/>
        </w:rPr>
        <w:t>data analysis for the ongoing projects approved by the Scientific Committee.</w:t>
      </w:r>
    </w:p>
    <w:p w14:paraId="62D2A561" w14:textId="77777777" w:rsidR="004B4FFA" w:rsidRPr="00FB05AD" w:rsidRDefault="004B4FFA" w:rsidP="00242C74">
      <w:pPr>
        <w:jc w:val="both"/>
        <w:rPr>
          <w:rFonts w:asciiTheme="majorHAnsi" w:hAnsiTheme="majorHAnsi"/>
          <w:sz w:val="24"/>
          <w:szCs w:val="24"/>
        </w:rPr>
      </w:pPr>
    </w:p>
    <w:p w14:paraId="37294554" w14:textId="362299F7" w:rsidR="001D1004" w:rsidRPr="00FB05AD" w:rsidRDefault="001D1004" w:rsidP="00242C74">
      <w:pPr>
        <w:pStyle w:val="ListParagraph"/>
        <w:numPr>
          <w:ilvl w:val="0"/>
          <w:numId w:val="12"/>
        </w:numPr>
        <w:jc w:val="both"/>
        <w:rPr>
          <w:rFonts w:asciiTheme="majorHAnsi" w:hAnsiTheme="majorHAnsi"/>
          <w:b/>
          <w:bCs/>
          <w:sz w:val="24"/>
          <w:szCs w:val="24"/>
        </w:rPr>
      </w:pPr>
      <w:r w:rsidRPr="00FB05AD">
        <w:rPr>
          <w:rFonts w:asciiTheme="majorHAnsi" w:hAnsiTheme="majorHAnsi"/>
          <w:b/>
          <w:bCs/>
          <w:sz w:val="24"/>
          <w:szCs w:val="24"/>
        </w:rPr>
        <w:t>Planning and organizing PHC doctor training supported by EASLF;</w:t>
      </w:r>
    </w:p>
    <w:p w14:paraId="7A4057A7" w14:textId="77777777" w:rsidR="00A811E7" w:rsidRPr="00FB05AD" w:rsidRDefault="00A811E7" w:rsidP="00242C74">
      <w:pPr>
        <w:jc w:val="both"/>
        <w:rPr>
          <w:rFonts w:asciiTheme="majorHAnsi" w:hAnsiTheme="majorHAnsi"/>
          <w:sz w:val="24"/>
          <w:szCs w:val="24"/>
        </w:rPr>
      </w:pPr>
      <w:r w:rsidRPr="00FB05AD">
        <w:rPr>
          <w:rFonts w:asciiTheme="majorHAnsi" w:hAnsiTheme="majorHAnsi"/>
          <w:sz w:val="24"/>
          <w:szCs w:val="24"/>
        </w:rPr>
        <w:t>Meeting with the Ministry in regards to the training was convened. Overall, the idea of the training was agreed and ministry underlined the importance of the training for Primary health care doctors as a 1st priority. The dates were also agreed the first training will be conducted in the week of July 28. Ministry will follow up and share the list of the doctors to be trained (it was decided to train smaller groups of 20-30 doctors per training). It was also agreed that the IT training for the doctors will be provided by the Ministry.</w:t>
      </w:r>
    </w:p>
    <w:p w14:paraId="116F8C72" w14:textId="77777777" w:rsidR="00A811E7" w:rsidRPr="00FB05AD" w:rsidRDefault="00A811E7" w:rsidP="00242C74">
      <w:pPr>
        <w:jc w:val="both"/>
        <w:rPr>
          <w:rFonts w:asciiTheme="majorHAnsi" w:hAnsiTheme="majorHAnsi"/>
          <w:sz w:val="24"/>
          <w:szCs w:val="24"/>
        </w:rPr>
      </w:pPr>
      <w:r w:rsidRPr="00FB05AD">
        <w:rPr>
          <w:rFonts w:asciiTheme="majorHAnsi" w:hAnsiTheme="majorHAnsi"/>
          <w:sz w:val="24"/>
          <w:szCs w:val="24"/>
        </w:rPr>
        <w:t>As for the accreditation of the training program, the separate procedure will be required to the program for the clinician who won’t be providing the treatment. As for the other part it is already accredited the program.</w:t>
      </w:r>
    </w:p>
    <w:p w14:paraId="45558733" w14:textId="461F7605" w:rsidR="001D1004" w:rsidRPr="00FB05AD" w:rsidRDefault="00A811E7" w:rsidP="00242C74">
      <w:pPr>
        <w:jc w:val="both"/>
        <w:rPr>
          <w:rFonts w:asciiTheme="majorHAnsi" w:hAnsiTheme="majorHAnsi"/>
          <w:sz w:val="24"/>
          <w:szCs w:val="24"/>
        </w:rPr>
      </w:pPr>
      <w:r w:rsidRPr="00FB05AD">
        <w:rPr>
          <w:rFonts w:asciiTheme="majorHAnsi" w:hAnsiTheme="majorHAnsi"/>
          <w:sz w:val="24"/>
          <w:szCs w:val="24"/>
        </w:rPr>
        <w:t>CDC team together with Ministry will work on logistics and other details.</w:t>
      </w:r>
    </w:p>
    <w:p w14:paraId="3FFF7A5A" w14:textId="77777777" w:rsidR="004B4FFA" w:rsidRPr="00FB05AD" w:rsidRDefault="004B4FFA" w:rsidP="00242C74">
      <w:pPr>
        <w:jc w:val="both"/>
        <w:rPr>
          <w:rFonts w:asciiTheme="majorHAnsi" w:hAnsiTheme="majorHAnsi"/>
          <w:sz w:val="24"/>
          <w:szCs w:val="24"/>
        </w:rPr>
      </w:pPr>
    </w:p>
    <w:p w14:paraId="701088D9" w14:textId="77777777" w:rsidR="004B4FFA" w:rsidRPr="00FB05AD" w:rsidRDefault="004B4FFA" w:rsidP="00242C74">
      <w:pPr>
        <w:jc w:val="both"/>
        <w:rPr>
          <w:rFonts w:asciiTheme="majorHAnsi" w:hAnsiTheme="majorHAnsi"/>
          <w:sz w:val="24"/>
          <w:szCs w:val="24"/>
        </w:rPr>
      </w:pPr>
    </w:p>
    <w:p w14:paraId="081305A6" w14:textId="6C4B993E" w:rsidR="001D1004" w:rsidRPr="00FB05AD" w:rsidRDefault="001D1004" w:rsidP="00242C74">
      <w:pPr>
        <w:pStyle w:val="ListParagraph"/>
        <w:numPr>
          <w:ilvl w:val="0"/>
          <w:numId w:val="12"/>
        </w:numPr>
        <w:jc w:val="both"/>
        <w:rPr>
          <w:rFonts w:asciiTheme="majorHAnsi" w:hAnsiTheme="majorHAnsi"/>
          <w:b/>
          <w:bCs/>
          <w:sz w:val="24"/>
          <w:szCs w:val="24"/>
        </w:rPr>
      </w:pPr>
      <w:r w:rsidRPr="00FB05AD">
        <w:rPr>
          <w:rFonts w:asciiTheme="majorHAnsi" w:hAnsiTheme="majorHAnsi"/>
          <w:b/>
          <w:bCs/>
          <w:sz w:val="24"/>
          <w:szCs w:val="24"/>
        </w:rPr>
        <w:lastRenderedPageBreak/>
        <w:t>MMWR for World Hepatitis Day, 2019, "Role of Needle and Syringe Harm Reduction Program in National Progress towards Hepatitis C, Elimination — Georgia, 2015-2018"</w:t>
      </w:r>
    </w:p>
    <w:p w14:paraId="68253F81" w14:textId="322FC761" w:rsidR="00713AEE" w:rsidRPr="00FB05AD" w:rsidRDefault="00713AEE" w:rsidP="00242C74">
      <w:pPr>
        <w:jc w:val="both"/>
        <w:rPr>
          <w:rFonts w:asciiTheme="majorHAnsi" w:hAnsiTheme="majorHAnsi"/>
          <w:sz w:val="24"/>
          <w:szCs w:val="24"/>
        </w:rPr>
      </w:pPr>
      <w:r w:rsidRPr="00FB05AD">
        <w:rPr>
          <w:rFonts w:asciiTheme="majorHAnsi" w:hAnsiTheme="majorHAnsi"/>
          <w:sz w:val="24"/>
          <w:szCs w:val="24"/>
        </w:rPr>
        <w:t>MMWR for World Hepatitis Day, 2019, "Role of Needle and Syringe Harm Reduction Program in National Progress towards Hepatitis C, Elimination — Georgia, 2015-2018" will be published for a World Hepatitis Day.</w:t>
      </w:r>
    </w:p>
    <w:p w14:paraId="0661CA8B" w14:textId="77777777" w:rsidR="00713AEE" w:rsidRPr="00FB05AD" w:rsidRDefault="00713AEE" w:rsidP="00242C74">
      <w:pPr>
        <w:jc w:val="both"/>
        <w:rPr>
          <w:rFonts w:asciiTheme="majorHAnsi" w:hAnsiTheme="majorHAnsi"/>
          <w:b/>
          <w:bCs/>
          <w:sz w:val="24"/>
          <w:szCs w:val="24"/>
        </w:rPr>
      </w:pPr>
    </w:p>
    <w:bookmarkEnd w:id="0"/>
    <w:p w14:paraId="6EB21F09" w14:textId="4156FE62" w:rsidR="0099758B" w:rsidRPr="00FB05AD" w:rsidRDefault="00147317" w:rsidP="00242C74">
      <w:pPr>
        <w:pStyle w:val="ListParagraph"/>
        <w:numPr>
          <w:ilvl w:val="0"/>
          <w:numId w:val="12"/>
        </w:numPr>
        <w:jc w:val="both"/>
        <w:rPr>
          <w:rFonts w:asciiTheme="majorHAnsi" w:hAnsiTheme="majorHAnsi"/>
          <w:b/>
          <w:bCs/>
          <w:sz w:val="24"/>
          <w:szCs w:val="24"/>
        </w:rPr>
      </w:pPr>
      <w:r w:rsidRPr="00FB05AD">
        <w:rPr>
          <w:rFonts w:asciiTheme="majorHAnsi" w:hAnsiTheme="majorHAnsi"/>
          <w:b/>
          <w:bCs/>
          <w:sz w:val="24"/>
          <w:szCs w:val="24"/>
        </w:rPr>
        <w:t xml:space="preserve">Scientific committee meeting </w:t>
      </w:r>
    </w:p>
    <w:p w14:paraId="1F80C6E0" w14:textId="77777777" w:rsidR="00147317" w:rsidRPr="00FB05AD" w:rsidRDefault="00147317" w:rsidP="00242C74">
      <w:pPr>
        <w:jc w:val="both"/>
        <w:rPr>
          <w:rFonts w:asciiTheme="majorHAnsi" w:hAnsiTheme="majorHAnsi"/>
          <w:sz w:val="24"/>
          <w:szCs w:val="24"/>
        </w:rPr>
      </w:pPr>
      <w:r w:rsidRPr="00FB05AD">
        <w:rPr>
          <w:rFonts w:asciiTheme="majorHAnsi" w:hAnsiTheme="majorHAnsi"/>
          <w:sz w:val="24"/>
          <w:szCs w:val="24"/>
        </w:rPr>
        <w:t>Hepatitis C Elimination Program in Georgia, 22</w:t>
      </w:r>
      <w:r w:rsidRPr="00FB05AD">
        <w:rPr>
          <w:rFonts w:asciiTheme="majorHAnsi" w:hAnsiTheme="majorHAnsi"/>
          <w:sz w:val="24"/>
          <w:szCs w:val="24"/>
          <w:vertAlign w:val="superscript"/>
        </w:rPr>
        <w:t>nd</w:t>
      </w:r>
      <w:r w:rsidRPr="00FB05AD">
        <w:rPr>
          <w:rFonts w:asciiTheme="majorHAnsi" w:hAnsiTheme="majorHAnsi"/>
          <w:sz w:val="24"/>
          <w:szCs w:val="24"/>
        </w:rPr>
        <w:t xml:space="preserve"> Scientific Committee Meeting was held on June 14, 2019.</w:t>
      </w:r>
    </w:p>
    <w:p w14:paraId="2FD34DB0" w14:textId="0098450A" w:rsidR="00147317" w:rsidRPr="00FB05AD" w:rsidRDefault="00147317" w:rsidP="00242C74">
      <w:pPr>
        <w:jc w:val="both"/>
        <w:rPr>
          <w:rFonts w:asciiTheme="majorHAnsi" w:hAnsiTheme="majorHAnsi"/>
          <w:sz w:val="24"/>
          <w:szCs w:val="24"/>
        </w:rPr>
      </w:pPr>
      <w:r w:rsidRPr="00FB05AD">
        <w:rPr>
          <w:rFonts w:asciiTheme="majorHAnsi" w:hAnsiTheme="majorHAnsi"/>
          <w:sz w:val="24"/>
          <w:szCs w:val="24"/>
        </w:rPr>
        <w:t xml:space="preserve">Starting with programmatic needs </w:t>
      </w:r>
      <w:r w:rsidR="00A40C2D" w:rsidRPr="00FB05AD">
        <w:rPr>
          <w:rFonts w:asciiTheme="majorHAnsi" w:hAnsiTheme="majorHAnsi"/>
          <w:sz w:val="24"/>
          <w:szCs w:val="24"/>
        </w:rPr>
        <w:t xml:space="preserve">and </w:t>
      </w:r>
      <w:r w:rsidRPr="00FB05AD">
        <w:rPr>
          <w:rFonts w:asciiTheme="majorHAnsi" w:hAnsiTheme="majorHAnsi"/>
          <w:sz w:val="24"/>
          <w:szCs w:val="24"/>
        </w:rPr>
        <w:t>HCV program progress – decentralization of care and</w:t>
      </w:r>
      <w:r w:rsidR="00A40C2D" w:rsidRPr="00FB05AD">
        <w:rPr>
          <w:rFonts w:asciiTheme="majorHAnsi" w:hAnsiTheme="majorHAnsi"/>
          <w:sz w:val="24"/>
          <w:szCs w:val="24"/>
        </w:rPr>
        <w:t xml:space="preserve"> </w:t>
      </w:r>
      <w:r w:rsidRPr="00FB05AD">
        <w:rPr>
          <w:rFonts w:asciiTheme="majorHAnsi" w:hAnsiTheme="majorHAnsi"/>
          <w:sz w:val="24"/>
          <w:szCs w:val="24"/>
        </w:rPr>
        <w:t>utilization of geneXpert capacity</w:t>
      </w:r>
      <w:r w:rsidR="00A40C2D" w:rsidRPr="00FB05AD">
        <w:rPr>
          <w:rFonts w:asciiTheme="majorHAnsi" w:hAnsiTheme="majorHAnsi"/>
          <w:sz w:val="24"/>
          <w:szCs w:val="24"/>
        </w:rPr>
        <w:t xml:space="preserve"> presented by </w:t>
      </w:r>
      <w:r w:rsidRPr="00FB05AD">
        <w:rPr>
          <w:rFonts w:asciiTheme="majorHAnsi" w:hAnsiTheme="majorHAnsi"/>
          <w:sz w:val="24"/>
          <w:szCs w:val="24"/>
        </w:rPr>
        <w:t>Eka Adamia, Ministry of Health</w:t>
      </w:r>
      <w:r w:rsidR="00A40C2D" w:rsidRPr="00FB05AD">
        <w:rPr>
          <w:rFonts w:asciiTheme="majorHAnsi" w:hAnsiTheme="majorHAnsi"/>
          <w:sz w:val="24"/>
          <w:szCs w:val="24"/>
        </w:rPr>
        <w:t xml:space="preserve">. Followed by the </w:t>
      </w:r>
      <w:r w:rsidRPr="00FB05AD">
        <w:rPr>
          <w:rFonts w:asciiTheme="majorHAnsi" w:hAnsiTheme="majorHAnsi"/>
          <w:sz w:val="24"/>
          <w:szCs w:val="24"/>
        </w:rPr>
        <w:t>Care cascade analysis (Overall and decentralization cascades). Several Action items were identified including:</w:t>
      </w:r>
    </w:p>
    <w:p w14:paraId="58581CE5" w14:textId="77777777" w:rsidR="00147317" w:rsidRPr="00FB05AD" w:rsidRDefault="00147317" w:rsidP="00242C74">
      <w:pPr>
        <w:jc w:val="both"/>
        <w:rPr>
          <w:rFonts w:asciiTheme="majorHAnsi" w:hAnsiTheme="majorHAnsi"/>
          <w:sz w:val="24"/>
          <w:szCs w:val="24"/>
        </w:rPr>
      </w:pPr>
      <w:r w:rsidRPr="00FB05AD">
        <w:rPr>
          <w:rFonts w:asciiTheme="majorHAnsi" w:hAnsiTheme="majorHAnsi"/>
          <w:sz w:val="24"/>
          <w:szCs w:val="24"/>
        </w:rPr>
        <w:t>- Dr. Butsashvili will initiate email communication regarding overall program care cascade. Drs.</w:t>
      </w:r>
    </w:p>
    <w:p w14:paraId="475973BA" w14:textId="77777777" w:rsidR="00147317" w:rsidRPr="00FB05AD" w:rsidRDefault="00147317" w:rsidP="00242C74">
      <w:pPr>
        <w:jc w:val="both"/>
        <w:rPr>
          <w:rFonts w:asciiTheme="majorHAnsi" w:hAnsiTheme="majorHAnsi"/>
          <w:sz w:val="24"/>
          <w:szCs w:val="24"/>
        </w:rPr>
      </w:pPr>
      <w:r w:rsidRPr="00FB05AD">
        <w:rPr>
          <w:rFonts w:asciiTheme="majorHAnsi" w:hAnsiTheme="majorHAnsi"/>
          <w:sz w:val="24"/>
          <w:szCs w:val="24"/>
        </w:rPr>
        <w:t>Gvinjilia and Butsashvili together with Mr. Shadaker will develop a proposed solution for the</w:t>
      </w:r>
    </w:p>
    <w:p w14:paraId="4DB98E0C" w14:textId="77777777" w:rsidR="00147317" w:rsidRPr="00FB05AD" w:rsidRDefault="00147317" w:rsidP="00242C74">
      <w:pPr>
        <w:jc w:val="both"/>
        <w:rPr>
          <w:rFonts w:asciiTheme="majorHAnsi" w:hAnsiTheme="majorHAnsi"/>
          <w:sz w:val="24"/>
          <w:szCs w:val="24"/>
        </w:rPr>
      </w:pPr>
      <w:r w:rsidRPr="00FB05AD">
        <w:rPr>
          <w:rFonts w:asciiTheme="majorHAnsi" w:hAnsiTheme="majorHAnsi"/>
          <w:sz w:val="24"/>
          <w:szCs w:val="24"/>
        </w:rPr>
        <w:t>committee members to reach the consensus and make a final decision</w:t>
      </w:r>
    </w:p>
    <w:p w14:paraId="628B3647" w14:textId="77777777" w:rsidR="00147317" w:rsidRPr="00FB05AD" w:rsidRDefault="00147317" w:rsidP="00242C74">
      <w:pPr>
        <w:jc w:val="both"/>
        <w:rPr>
          <w:rFonts w:asciiTheme="majorHAnsi" w:hAnsiTheme="majorHAnsi"/>
          <w:sz w:val="24"/>
          <w:szCs w:val="24"/>
        </w:rPr>
      </w:pPr>
      <w:r w:rsidRPr="00FB05AD">
        <w:rPr>
          <w:rFonts w:asciiTheme="majorHAnsi" w:hAnsiTheme="majorHAnsi"/>
          <w:sz w:val="24"/>
          <w:szCs w:val="24"/>
        </w:rPr>
        <w:t>- Dr. Gvinjilia will send an email request to Dr. Tserstvadze to summon the clinical committee and</w:t>
      </w:r>
    </w:p>
    <w:p w14:paraId="7ED174C7" w14:textId="046D8ED2" w:rsidR="00113C9F" w:rsidRPr="00FB05AD" w:rsidRDefault="00147317" w:rsidP="00242C74">
      <w:pPr>
        <w:jc w:val="both"/>
        <w:rPr>
          <w:rFonts w:asciiTheme="majorHAnsi" w:hAnsiTheme="majorHAnsi"/>
          <w:sz w:val="24"/>
          <w:szCs w:val="24"/>
        </w:rPr>
      </w:pPr>
      <w:r w:rsidRPr="00FB05AD">
        <w:rPr>
          <w:rFonts w:asciiTheme="majorHAnsi" w:hAnsiTheme="majorHAnsi"/>
          <w:sz w:val="24"/>
          <w:szCs w:val="24"/>
        </w:rPr>
        <w:t>discuss decentralization care cascade.</w:t>
      </w:r>
    </w:p>
    <w:p w14:paraId="7A0CC762" w14:textId="2DB5A515" w:rsidR="00147317" w:rsidRPr="00FB05AD" w:rsidRDefault="005C3AFF" w:rsidP="00242C74">
      <w:pPr>
        <w:jc w:val="both"/>
        <w:rPr>
          <w:rFonts w:asciiTheme="majorHAnsi" w:hAnsiTheme="majorHAnsi"/>
          <w:sz w:val="24"/>
          <w:szCs w:val="24"/>
        </w:rPr>
      </w:pPr>
      <w:r w:rsidRPr="00FB05AD">
        <w:rPr>
          <w:rFonts w:asciiTheme="majorHAnsi" w:hAnsiTheme="majorHAnsi"/>
          <w:sz w:val="24"/>
          <w:szCs w:val="24"/>
        </w:rPr>
        <w:t>Later SC progress updates were shared by PI’s of the projects including:</w:t>
      </w:r>
    </w:p>
    <w:p w14:paraId="2F249225" w14:textId="66F85245"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Evaluation of the diagnostic performance of HCVcAg as test of cure</w:t>
      </w:r>
      <w:r w:rsidR="00DA37E2" w:rsidRPr="00FB05AD">
        <w:rPr>
          <w:rFonts w:asciiTheme="majorHAnsi" w:hAnsiTheme="majorHAnsi"/>
          <w:sz w:val="24"/>
          <w:szCs w:val="24"/>
        </w:rPr>
        <w:t xml:space="preserve"> </w:t>
      </w:r>
      <w:r w:rsidRPr="00FB05AD">
        <w:rPr>
          <w:rFonts w:asciiTheme="majorHAnsi" w:hAnsiTheme="majorHAnsi"/>
          <w:sz w:val="24"/>
          <w:szCs w:val="24"/>
        </w:rPr>
        <w:t>in for hepatitis C among PWID in Georgia</w:t>
      </w:r>
    </w:p>
    <w:p w14:paraId="198A99C4" w14:textId="43B6747B"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Evaluation study of Rapid Diagnostic Tests (RDTs) detecting</w:t>
      </w:r>
      <w:r w:rsidR="00DA37E2" w:rsidRPr="00FB05AD">
        <w:rPr>
          <w:rFonts w:asciiTheme="majorHAnsi" w:hAnsiTheme="majorHAnsi"/>
          <w:sz w:val="24"/>
          <w:szCs w:val="24"/>
        </w:rPr>
        <w:t xml:space="preserve"> </w:t>
      </w:r>
      <w:r w:rsidRPr="00FB05AD">
        <w:rPr>
          <w:rFonts w:asciiTheme="majorHAnsi" w:hAnsiTheme="majorHAnsi"/>
          <w:sz w:val="24"/>
          <w:szCs w:val="24"/>
        </w:rPr>
        <w:t>antibodies against hepatitis C virus</w:t>
      </w:r>
    </w:p>
    <w:p w14:paraId="43A2A4B0" w14:textId="056C12D6"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Evaluation DBS for HCV RNA testing/sub study: Prospective</w:t>
      </w:r>
      <w:r w:rsidR="00DA37E2" w:rsidRPr="00FB05AD">
        <w:rPr>
          <w:rFonts w:asciiTheme="majorHAnsi" w:hAnsiTheme="majorHAnsi"/>
          <w:sz w:val="24"/>
          <w:szCs w:val="24"/>
        </w:rPr>
        <w:t xml:space="preserve"> </w:t>
      </w:r>
      <w:r w:rsidRPr="00FB05AD">
        <w:rPr>
          <w:rFonts w:asciiTheme="majorHAnsi" w:hAnsiTheme="majorHAnsi"/>
          <w:sz w:val="24"/>
          <w:szCs w:val="24"/>
        </w:rPr>
        <w:t>evaluation of the Genedrive® HCV ID Kit in Georgia</w:t>
      </w:r>
    </w:p>
    <w:p w14:paraId="2C8AD8A4" w14:textId="333B182F"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As well as EQA workshop by NCDC.</w:t>
      </w:r>
    </w:p>
    <w:p w14:paraId="3FBD4AC5" w14:textId="469945D6"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Followed by updates from IDACIRC on:</w:t>
      </w:r>
    </w:p>
    <w:p w14:paraId="4B42C894" w14:textId="522FFD25"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Risk factors for treatment discontinuation caused by adverse events in chronic</w:t>
      </w:r>
      <w:r w:rsidR="00DA37E2" w:rsidRPr="00FB05AD">
        <w:rPr>
          <w:rFonts w:asciiTheme="majorHAnsi" w:hAnsiTheme="majorHAnsi"/>
          <w:sz w:val="24"/>
          <w:szCs w:val="24"/>
        </w:rPr>
        <w:t xml:space="preserve"> </w:t>
      </w:r>
      <w:r w:rsidRPr="00FB05AD">
        <w:rPr>
          <w:rFonts w:asciiTheme="majorHAnsi" w:hAnsiTheme="majorHAnsi"/>
          <w:sz w:val="24"/>
          <w:szCs w:val="24"/>
        </w:rPr>
        <w:t>HCV patients receiving sofosbuvir and ledipasvir/sofosbuvir based treatment</w:t>
      </w:r>
      <w:r w:rsidR="00DA37E2" w:rsidRPr="00FB05AD">
        <w:rPr>
          <w:rFonts w:asciiTheme="majorHAnsi" w:hAnsiTheme="majorHAnsi"/>
          <w:sz w:val="24"/>
          <w:szCs w:val="24"/>
        </w:rPr>
        <w:t xml:space="preserve"> </w:t>
      </w:r>
      <w:r w:rsidRPr="00FB05AD">
        <w:rPr>
          <w:rFonts w:asciiTheme="majorHAnsi" w:hAnsiTheme="majorHAnsi"/>
          <w:sz w:val="24"/>
          <w:szCs w:val="24"/>
        </w:rPr>
        <w:t>within Georgian national hepatitis C elimination program</w:t>
      </w:r>
    </w:p>
    <w:p w14:paraId="48C1EAAD" w14:textId="5DEDBD59"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Prioritization of DAA treatment in HCV infected individuals across Europe –CARE Consortium EU project application under H2020</w:t>
      </w:r>
    </w:p>
    <w:p w14:paraId="5254CD68" w14:textId="77777777"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lastRenderedPageBreak/>
        <w:t>o Late presentation for hepatitis C care in Georgia, 2016-2018</w:t>
      </w:r>
    </w:p>
    <w:p w14:paraId="1A58F177" w14:textId="77777777"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Eliminating HCV infection in prison settings in Georgia</w:t>
      </w:r>
    </w:p>
    <w:p w14:paraId="03DFF6A3" w14:textId="118EF8D0"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Comparing engagement in HCV care and treatment outcomes between HIV</w:t>
      </w:r>
      <w:r w:rsidR="00242C74" w:rsidRPr="00FB05AD">
        <w:rPr>
          <w:rFonts w:asciiTheme="majorHAnsi" w:hAnsiTheme="majorHAnsi"/>
          <w:sz w:val="24"/>
          <w:szCs w:val="24"/>
        </w:rPr>
        <w:t xml:space="preserve"> </w:t>
      </w:r>
      <w:r w:rsidRPr="00FB05AD">
        <w:rPr>
          <w:rFonts w:asciiTheme="majorHAnsi" w:hAnsiTheme="majorHAnsi"/>
          <w:sz w:val="24"/>
          <w:szCs w:val="24"/>
        </w:rPr>
        <w:t>negative and HIV positive persons within the national hepatitis C elimination</w:t>
      </w:r>
      <w:r w:rsidR="00242C74" w:rsidRPr="00FB05AD">
        <w:rPr>
          <w:rFonts w:asciiTheme="majorHAnsi" w:hAnsiTheme="majorHAnsi"/>
          <w:sz w:val="24"/>
          <w:szCs w:val="24"/>
        </w:rPr>
        <w:t xml:space="preserve"> </w:t>
      </w:r>
      <w:r w:rsidRPr="00FB05AD">
        <w:rPr>
          <w:rFonts w:asciiTheme="majorHAnsi" w:hAnsiTheme="majorHAnsi"/>
          <w:sz w:val="24"/>
          <w:szCs w:val="24"/>
        </w:rPr>
        <w:t>program</w:t>
      </w:r>
    </w:p>
    <w:p w14:paraId="2D233F8B" w14:textId="69EA400C"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Assessment of HCV screening and linkage to care modalities within the</w:t>
      </w:r>
      <w:r w:rsidR="00242C74" w:rsidRPr="00FB05AD">
        <w:rPr>
          <w:rFonts w:asciiTheme="majorHAnsi" w:hAnsiTheme="majorHAnsi"/>
          <w:sz w:val="24"/>
          <w:szCs w:val="24"/>
        </w:rPr>
        <w:t xml:space="preserve"> </w:t>
      </w:r>
      <w:r w:rsidRPr="00FB05AD">
        <w:rPr>
          <w:rFonts w:asciiTheme="majorHAnsi" w:hAnsiTheme="majorHAnsi"/>
          <w:sz w:val="24"/>
          <w:szCs w:val="24"/>
        </w:rPr>
        <w:t>national hepatitis C elimination program and designing the most optimal</w:t>
      </w:r>
      <w:r w:rsidR="00242C74" w:rsidRPr="00FB05AD">
        <w:rPr>
          <w:rFonts w:asciiTheme="majorHAnsi" w:hAnsiTheme="majorHAnsi"/>
          <w:sz w:val="24"/>
          <w:szCs w:val="24"/>
        </w:rPr>
        <w:t xml:space="preserve"> </w:t>
      </w:r>
      <w:r w:rsidRPr="00FB05AD">
        <w:rPr>
          <w:rFonts w:asciiTheme="majorHAnsi" w:hAnsiTheme="majorHAnsi"/>
          <w:sz w:val="24"/>
          <w:szCs w:val="24"/>
        </w:rPr>
        <w:t>models for reaching the elimination targets</w:t>
      </w:r>
    </w:p>
    <w:p w14:paraId="5692E5FA" w14:textId="26074C6B"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And HRU/Clinic Neolab on:</w:t>
      </w:r>
      <w:r w:rsidR="00242C74" w:rsidRPr="00FB05AD">
        <w:rPr>
          <w:rFonts w:asciiTheme="majorHAnsi" w:hAnsiTheme="majorHAnsi"/>
          <w:sz w:val="24"/>
          <w:szCs w:val="24"/>
        </w:rPr>
        <w:t xml:space="preserve"> </w:t>
      </w:r>
      <w:r w:rsidRPr="00FB05AD">
        <w:rPr>
          <w:rFonts w:asciiTheme="majorHAnsi" w:hAnsiTheme="majorHAnsi"/>
          <w:sz w:val="24"/>
          <w:szCs w:val="24"/>
        </w:rPr>
        <w:t>Gender differences in spontaneous and antiviral treatment-related clearance of</w:t>
      </w:r>
      <w:r w:rsidR="00242C74" w:rsidRPr="00FB05AD">
        <w:rPr>
          <w:rFonts w:asciiTheme="majorHAnsi" w:hAnsiTheme="majorHAnsi"/>
          <w:sz w:val="24"/>
          <w:szCs w:val="24"/>
        </w:rPr>
        <w:t xml:space="preserve"> </w:t>
      </w:r>
      <w:r w:rsidRPr="00FB05AD">
        <w:rPr>
          <w:rFonts w:asciiTheme="majorHAnsi" w:hAnsiTheme="majorHAnsi"/>
          <w:sz w:val="24"/>
          <w:szCs w:val="24"/>
        </w:rPr>
        <w:t>HCV infection among participants of HCV elimination program Georgia</w:t>
      </w:r>
    </w:p>
    <w:p w14:paraId="602DD63D" w14:textId="7D8DF1FE"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Risk of Hepatitis B (HBV) reactivation among HCV/HBV co-infected patients</w:t>
      </w:r>
      <w:r w:rsidR="00DA37E2" w:rsidRPr="00FB05AD">
        <w:rPr>
          <w:rFonts w:asciiTheme="majorHAnsi" w:hAnsiTheme="majorHAnsi"/>
          <w:sz w:val="24"/>
          <w:szCs w:val="24"/>
        </w:rPr>
        <w:t xml:space="preserve"> </w:t>
      </w:r>
      <w:r w:rsidRPr="00FB05AD">
        <w:rPr>
          <w:rFonts w:asciiTheme="majorHAnsi" w:hAnsiTheme="majorHAnsi"/>
          <w:sz w:val="24"/>
          <w:szCs w:val="24"/>
        </w:rPr>
        <w:t>treated with DAAs within Hepatitis C Elimination project: Prospective cohort</w:t>
      </w:r>
      <w:r w:rsidR="00242C74" w:rsidRPr="00FB05AD">
        <w:rPr>
          <w:rFonts w:asciiTheme="majorHAnsi" w:hAnsiTheme="majorHAnsi"/>
          <w:sz w:val="24"/>
          <w:szCs w:val="24"/>
        </w:rPr>
        <w:t xml:space="preserve"> </w:t>
      </w:r>
      <w:r w:rsidRPr="00FB05AD">
        <w:rPr>
          <w:rFonts w:asciiTheme="majorHAnsi" w:hAnsiTheme="majorHAnsi"/>
          <w:sz w:val="24"/>
          <w:szCs w:val="24"/>
        </w:rPr>
        <w:t>Study</w:t>
      </w:r>
    </w:p>
    <w:p w14:paraId="3CBE8665" w14:textId="3C93E3DD"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Epidemiology of HBV infection among HCV patients treated with Direct</w:t>
      </w:r>
      <w:r w:rsidR="00DA37E2" w:rsidRPr="00FB05AD">
        <w:rPr>
          <w:rFonts w:asciiTheme="majorHAnsi" w:hAnsiTheme="majorHAnsi"/>
          <w:sz w:val="24"/>
          <w:szCs w:val="24"/>
        </w:rPr>
        <w:t xml:space="preserve"> </w:t>
      </w:r>
      <w:r w:rsidRPr="00FB05AD">
        <w:rPr>
          <w:rFonts w:asciiTheme="majorHAnsi" w:hAnsiTheme="majorHAnsi"/>
          <w:sz w:val="24"/>
          <w:szCs w:val="24"/>
        </w:rPr>
        <w:t>Acting Antivirals (DAAs)</w:t>
      </w:r>
    </w:p>
    <w:p w14:paraId="2729391E" w14:textId="20A7E024"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Missing sustained virologic response (SVR) data in population research:</w:t>
      </w:r>
      <w:r w:rsidR="00DA37E2" w:rsidRPr="00FB05AD">
        <w:rPr>
          <w:rFonts w:asciiTheme="majorHAnsi" w:hAnsiTheme="majorHAnsi"/>
          <w:sz w:val="24"/>
          <w:szCs w:val="24"/>
        </w:rPr>
        <w:t xml:space="preserve"> </w:t>
      </w:r>
      <w:r w:rsidRPr="00FB05AD">
        <w:rPr>
          <w:rFonts w:asciiTheme="majorHAnsi" w:hAnsiTheme="majorHAnsi"/>
          <w:sz w:val="24"/>
          <w:szCs w:val="24"/>
        </w:rPr>
        <w:t xml:space="preserve">barriers to assessment, </w:t>
      </w:r>
      <w:r w:rsidR="004B4FFA" w:rsidRPr="00FB05AD">
        <w:rPr>
          <w:rFonts w:asciiTheme="majorHAnsi" w:hAnsiTheme="majorHAnsi"/>
          <w:sz w:val="24"/>
          <w:szCs w:val="24"/>
        </w:rPr>
        <w:t>patients’</w:t>
      </w:r>
      <w:r w:rsidRPr="00FB05AD">
        <w:rPr>
          <w:rFonts w:asciiTheme="majorHAnsi" w:hAnsiTheme="majorHAnsi"/>
          <w:sz w:val="24"/>
          <w:szCs w:val="24"/>
        </w:rPr>
        <w:t xml:space="preserve"> perspectives on solutions, and the impact on</w:t>
      </w:r>
      <w:r w:rsidR="00242C74" w:rsidRPr="00FB05AD">
        <w:rPr>
          <w:rFonts w:asciiTheme="majorHAnsi" w:hAnsiTheme="majorHAnsi"/>
          <w:sz w:val="24"/>
          <w:szCs w:val="24"/>
        </w:rPr>
        <w:t xml:space="preserve"> </w:t>
      </w:r>
      <w:r w:rsidRPr="00FB05AD">
        <w:rPr>
          <w:rFonts w:asciiTheme="majorHAnsi" w:hAnsiTheme="majorHAnsi"/>
          <w:sz w:val="24"/>
          <w:szCs w:val="24"/>
        </w:rPr>
        <w:t>the program effectiveness evaluation</w:t>
      </w:r>
    </w:p>
    <w:p w14:paraId="7A99E54D" w14:textId="04DD8451" w:rsidR="005C3AFF" w:rsidRPr="00FB05AD" w:rsidRDefault="005C3AFF" w:rsidP="00242C74">
      <w:pPr>
        <w:jc w:val="both"/>
        <w:rPr>
          <w:rFonts w:asciiTheme="majorHAnsi" w:hAnsiTheme="majorHAnsi"/>
          <w:sz w:val="24"/>
          <w:szCs w:val="24"/>
        </w:rPr>
      </w:pPr>
      <w:r w:rsidRPr="00FB05AD">
        <w:rPr>
          <w:rFonts w:asciiTheme="majorHAnsi" w:hAnsiTheme="majorHAnsi"/>
          <w:sz w:val="24"/>
          <w:szCs w:val="24"/>
        </w:rPr>
        <w:t>o Evaluation of integration of HCV RNA testing on existing GeneXperts in</w:t>
      </w:r>
      <w:r w:rsidR="00242C74" w:rsidRPr="00FB05AD">
        <w:rPr>
          <w:rFonts w:asciiTheme="majorHAnsi" w:hAnsiTheme="majorHAnsi"/>
          <w:sz w:val="24"/>
          <w:szCs w:val="24"/>
        </w:rPr>
        <w:t xml:space="preserve"> </w:t>
      </w:r>
      <w:r w:rsidRPr="00FB05AD">
        <w:rPr>
          <w:rFonts w:asciiTheme="majorHAnsi" w:hAnsiTheme="majorHAnsi"/>
          <w:sz w:val="24"/>
          <w:szCs w:val="24"/>
        </w:rPr>
        <w:t>Georgia to assist in current HCV care decentralization efforts.</w:t>
      </w:r>
    </w:p>
    <w:p w14:paraId="1A99BA18" w14:textId="77777777" w:rsidR="00FB05AD" w:rsidRPr="00FB05AD" w:rsidRDefault="00FB05AD" w:rsidP="00FB05AD">
      <w:pPr>
        <w:jc w:val="both"/>
        <w:rPr>
          <w:rFonts w:asciiTheme="majorHAnsi" w:hAnsiTheme="majorHAnsi"/>
          <w:b/>
          <w:bCs/>
          <w:sz w:val="24"/>
          <w:szCs w:val="24"/>
        </w:rPr>
      </w:pPr>
    </w:p>
    <w:p w14:paraId="19BDBFD7" w14:textId="59D6F619" w:rsidR="00285F67" w:rsidRPr="00FB05AD" w:rsidRDefault="00CD277B" w:rsidP="00FB05AD">
      <w:pPr>
        <w:pStyle w:val="ListParagraph"/>
        <w:numPr>
          <w:ilvl w:val="0"/>
          <w:numId w:val="12"/>
        </w:numPr>
        <w:jc w:val="both"/>
        <w:rPr>
          <w:rFonts w:asciiTheme="majorHAnsi" w:hAnsiTheme="majorHAnsi"/>
          <w:b/>
          <w:bCs/>
          <w:sz w:val="24"/>
          <w:szCs w:val="24"/>
        </w:rPr>
      </w:pPr>
      <w:bookmarkStart w:id="1" w:name="_Hlk12614282"/>
      <w:r w:rsidRPr="00FB05AD">
        <w:rPr>
          <w:rFonts w:asciiTheme="majorHAnsi" w:hAnsiTheme="majorHAnsi"/>
          <w:b/>
          <w:bCs/>
          <w:sz w:val="24"/>
          <w:szCs w:val="24"/>
        </w:rPr>
        <w:t>Community Advisory Board meeting and training held in Split, Croatia on 27-29 of June 2019.</w:t>
      </w:r>
    </w:p>
    <w:bookmarkEnd w:id="1"/>
    <w:p w14:paraId="746843DF" w14:textId="77777777" w:rsidR="00285F67" w:rsidRPr="00FB05AD" w:rsidRDefault="00285F67" w:rsidP="00242C74">
      <w:pPr>
        <w:pStyle w:val="ListParagraph"/>
        <w:ind w:left="360"/>
        <w:jc w:val="both"/>
        <w:rPr>
          <w:rFonts w:asciiTheme="majorHAnsi" w:hAnsiTheme="majorHAnsi"/>
          <w:sz w:val="24"/>
          <w:szCs w:val="24"/>
        </w:rPr>
      </w:pPr>
    </w:p>
    <w:p w14:paraId="6945BB97" w14:textId="0E55C0C8" w:rsidR="006009A3" w:rsidRPr="00FB05AD" w:rsidRDefault="00965AD7" w:rsidP="00242C74">
      <w:pPr>
        <w:jc w:val="both"/>
        <w:rPr>
          <w:rFonts w:asciiTheme="majorHAnsi" w:hAnsiTheme="majorHAnsi"/>
          <w:bCs/>
          <w:sz w:val="24"/>
          <w:szCs w:val="24"/>
        </w:rPr>
      </w:pPr>
      <w:r w:rsidRPr="00FB05AD">
        <w:rPr>
          <w:rFonts w:asciiTheme="majorHAnsi" w:hAnsiTheme="majorHAnsi"/>
          <w:bCs/>
          <w:sz w:val="24"/>
          <w:szCs w:val="24"/>
        </w:rPr>
        <w:t xml:space="preserve">Earlier </w:t>
      </w:r>
      <w:r w:rsidR="00CD277B" w:rsidRPr="00FB05AD">
        <w:rPr>
          <w:rFonts w:asciiTheme="majorHAnsi" w:hAnsiTheme="majorHAnsi"/>
          <w:bCs/>
          <w:sz w:val="24"/>
          <w:szCs w:val="24"/>
        </w:rPr>
        <w:t xml:space="preserve">CDC has supported Hepatitis C Cured Patient Association </w:t>
      </w:r>
      <w:r w:rsidR="006009A3" w:rsidRPr="00FB05AD">
        <w:rPr>
          <w:rFonts w:asciiTheme="majorHAnsi" w:hAnsiTheme="majorHAnsi"/>
          <w:bCs/>
          <w:sz w:val="24"/>
          <w:szCs w:val="24"/>
        </w:rPr>
        <w:t xml:space="preserve">with the application process to apply for </w:t>
      </w:r>
      <w:r w:rsidR="00CD277B" w:rsidRPr="00FB05AD">
        <w:rPr>
          <w:rFonts w:asciiTheme="majorHAnsi" w:hAnsiTheme="majorHAnsi"/>
          <w:bCs/>
          <w:sz w:val="24"/>
          <w:szCs w:val="24"/>
        </w:rPr>
        <w:t>European Liver Patient Association (</w:t>
      </w:r>
      <w:r w:rsidR="006009A3" w:rsidRPr="00FB05AD">
        <w:rPr>
          <w:rFonts w:asciiTheme="majorHAnsi" w:hAnsiTheme="majorHAnsi"/>
          <w:bCs/>
          <w:sz w:val="24"/>
          <w:szCs w:val="24"/>
        </w:rPr>
        <w:t>ELPA</w:t>
      </w:r>
      <w:r w:rsidR="00CD277B" w:rsidRPr="00FB05AD">
        <w:rPr>
          <w:rFonts w:asciiTheme="majorHAnsi" w:hAnsiTheme="majorHAnsi"/>
          <w:bCs/>
          <w:sz w:val="24"/>
          <w:szCs w:val="24"/>
        </w:rPr>
        <w:t xml:space="preserve">) </w:t>
      </w:r>
      <w:r w:rsidR="006009A3" w:rsidRPr="00FB05AD">
        <w:rPr>
          <w:rFonts w:asciiTheme="majorHAnsi" w:hAnsiTheme="majorHAnsi"/>
          <w:bCs/>
          <w:sz w:val="24"/>
          <w:szCs w:val="24"/>
        </w:rPr>
        <w:t>membership</w:t>
      </w:r>
      <w:r w:rsidR="008F3565" w:rsidRPr="00FB05AD">
        <w:rPr>
          <w:rFonts w:asciiTheme="majorHAnsi" w:hAnsiTheme="majorHAnsi"/>
          <w:bCs/>
          <w:sz w:val="24"/>
          <w:szCs w:val="24"/>
        </w:rPr>
        <w:t>.</w:t>
      </w:r>
    </w:p>
    <w:p w14:paraId="7CB1EF02" w14:textId="57D12AFF" w:rsidR="006009A3" w:rsidRPr="00FB05AD" w:rsidRDefault="008F3565" w:rsidP="00242C74">
      <w:pPr>
        <w:jc w:val="both"/>
        <w:rPr>
          <w:rFonts w:asciiTheme="majorHAnsi" w:hAnsiTheme="majorHAnsi"/>
          <w:bCs/>
          <w:sz w:val="24"/>
          <w:szCs w:val="24"/>
        </w:rPr>
      </w:pPr>
      <w:r w:rsidRPr="00FB05AD">
        <w:rPr>
          <w:rFonts w:asciiTheme="majorHAnsi" w:hAnsiTheme="majorHAnsi"/>
          <w:bCs/>
          <w:sz w:val="24"/>
          <w:szCs w:val="24"/>
        </w:rPr>
        <w:t xml:space="preserve">ELPA suggested an </w:t>
      </w:r>
      <w:r w:rsidR="006009A3" w:rsidRPr="00FB05AD">
        <w:rPr>
          <w:rFonts w:asciiTheme="majorHAnsi" w:hAnsiTheme="majorHAnsi"/>
          <w:bCs/>
          <w:sz w:val="24"/>
          <w:szCs w:val="24"/>
        </w:rPr>
        <w:t xml:space="preserve">opportunity to become </w:t>
      </w:r>
      <w:r w:rsidRPr="00FB05AD">
        <w:rPr>
          <w:rFonts w:asciiTheme="majorHAnsi" w:hAnsiTheme="majorHAnsi"/>
          <w:bCs/>
          <w:sz w:val="24"/>
          <w:szCs w:val="24"/>
        </w:rPr>
        <w:t xml:space="preserve">the </w:t>
      </w:r>
      <w:r w:rsidR="006009A3" w:rsidRPr="00FB05AD">
        <w:rPr>
          <w:rFonts w:asciiTheme="majorHAnsi" w:hAnsiTheme="majorHAnsi"/>
          <w:bCs/>
          <w:sz w:val="24"/>
          <w:szCs w:val="24"/>
        </w:rPr>
        <w:t>member during their Community Advisory Board meeting and training which will be held in Split, Croatia on 27-29 of June 2019.</w:t>
      </w:r>
      <w:r w:rsidRPr="00FB05AD">
        <w:rPr>
          <w:rFonts w:asciiTheme="majorHAnsi" w:hAnsiTheme="majorHAnsi"/>
          <w:bCs/>
          <w:sz w:val="24"/>
          <w:szCs w:val="24"/>
        </w:rPr>
        <w:t xml:space="preserve"> </w:t>
      </w:r>
      <w:r w:rsidR="006009A3" w:rsidRPr="00FB05AD">
        <w:rPr>
          <w:rFonts w:asciiTheme="majorHAnsi" w:hAnsiTheme="majorHAnsi"/>
          <w:bCs/>
          <w:sz w:val="24"/>
          <w:szCs w:val="24"/>
        </w:rPr>
        <w:t xml:space="preserve">They have invited a representative of “Hepatitis C Cured Patient Association” the meeting. </w:t>
      </w:r>
    </w:p>
    <w:p w14:paraId="615A8320" w14:textId="000CD4F6" w:rsidR="00E60A66" w:rsidRDefault="008F3565" w:rsidP="00242C74">
      <w:pPr>
        <w:jc w:val="both"/>
        <w:rPr>
          <w:rFonts w:asciiTheme="majorHAnsi" w:hAnsiTheme="majorHAnsi"/>
          <w:bCs/>
          <w:sz w:val="24"/>
          <w:szCs w:val="24"/>
        </w:rPr>
      </w:pPr>
      <w:r w:rsidRPr="00FB05AD">
        <w:rPr>
          <w:rFonts w:asciiTheme="majorHAnsi" w:hAnsiTheme="majorHAnsi"/>
          <w:bCs/>
          <w:sz w:val="24"/>
          <w:szCs w:val="24"/>
        </w:rPr>
        <w:t>CDC representative will accompany patient association and support in preparation for the meeting.</w:t>
      </w:r>
    </w:p>
    <w:p w14:paraId="07529333" w14:textId="77777777" w:rsidR="00593BA8" w:rsidRPr="00336B1C" w:rsidRDefault="00593BA8" w:rsidP="00242C74">
      <w:pPr>
        <w:jc w:val="both"/>
        <w:rPr>
          <w:rFonts w:asciiTheme="majorHAnsi" w:hAnsiTheme="majorHAnsi"/>
          <w:b/>
          <w:bCs/>
          <w:sz w:val="24"/>
          <w:szCs w:val="24"/>
        </w:rPr>
      </w:pPr>
    </w:p>
    <w:p w14:paraId="3E13C665" w14:textId="29B72BD2" w:rsidR="00336B1C" w:rsidRDefault="0038299A" w:rsidP="00336B1C">
      <w:pPr>
        <w:pStyle w:val="ListParagraph"/>
        <w:numPr>
          <w:ilvl w:val="0"/>
          <w:numId w:val="12"/>
        </w:numPr>
        <w:jc w:val="both"/>
        <w:rPr>
          <w:rFonts w:asciiTheme="majorHAnsi" w:hAnsiTheme="majorHAnsi"/>
          <w:bCs/>
          <w:sz w:val="24"/>
          <w:szCs w:val="24"/>
        </w:rPr>
      </w:pPr>
      <w:r>
        <w:rPr>
          <w:rFonts w:asciiTheme="majorHAnsi" w:hAnsiTheme="majorHAnsi"/>
          <w:b/>
          <w:sz w:val="24"/>
          <w:szCs w:val="24"/>
        </w:rPr>
        <w:t>“</w:t>
      </w:r>
      <w:bookmarkStart w:id="2" w:name="_GoBack"/>
      <w:bookmarkEnd w:id="2"/>
      <w:r w:rsidR="00336B1C" w:rsidRPr="0038299A">
        <w:rPr>
          <w:rFonts w:asciiTheme="majorHAnsi" w:hAnsiTheme="majorHAnsi"/>
          <w:b/>
          <w:sz w:val="24"/>
          <w:szCs w:val="24"/>
        </w:rPr>
        <w:t xml:space="preserve">Excellence in Viral Hepatitis Elimination – Lessons learned from </w:t>
      </w:r>
      <w:r w:rsidR="00593BA8" w:rsidRPr="0038299A">
        <w:rPr>
          <w:rFonts w:asciiTheme="majorHAnsi" w:hAnsiTheme="majorHAnsi"/>
          <w:b/>
          <w:sz w:val="24"/>
          <w:szCs w:val="24"/>
        </w:rPr>
        <w:t>Georgia</w:t>
      </w:r>
      <w:r>
        <w:rPr>
          <w:rFonts w:asciiTheme="majorHAnsi" w:hAnsiTheme="majorHAnsi"/>
          <w:b/>
          <w:sz w:val="24"/>
          <w:szCs w:val="24"/>
        </w:rPr>
        <w:t>”</w:t>
      </w:r>
      <w:r w:rsidR="00593BA8">
        <w:rPr>
          <w:rFonts w:asciiTheme="majorHAnsi" w:hAnsiTheme="majorHAnsi"/>
          <w:bCs/>
          <w:sz w:val="24"/>
          <w:szCs w:val="24"/>
        </w:rPr>
        <w:t xml:space="preserve"> will be published on July 27</w:t>
      </w:r>
      <w:r w:rsidR="00593BA8" w:rsidRPr="00593BA8">
        <w:rPr>
          <w:rFonts w:asciiTheme="majorHAnsi" w:hAnsiTheme="majorHAnsi"/>
          <w:bCs/>
          <w:sz w:val="24"/>
          <w:szCs w:val="24"/>
          <w:vertAlign w:val="superscript"/>
        </w:rPr>
        <w:t>th</w:t>
      </w:r>
      <w:r w:rsidR="00593BA8">
        <w:rPr>
          <w:rFonts w:asciiTheme="majorHAnsi" w:hAnsiTheme="majorHAnsi"/>
          <w:bCs/>
          <w:sz w:val="24"/>
          <w:szCs w:val="24"/>
        </w:rPr>
        <w:t xml:space="preserve"> in commemoration for WHD.</w:t>
      </w:r>
    </w:p>
    <w:p w14:paraId="58A9D687" w14:textId="638A7706" w:rsidR="00593BA8" w:rsidRDefault="00593BA8" w:rsidP="00593BA8">
      <w:pPr>
        <w:jc w:val="both"/>
        <w:rPr>
          <w:rFonts w:asciiTheme="majorHAnsi" w:hAnsiTheme="majorHAnsi"/>
          <w:bCs/>
          <w:sz w:val="24"/>
          <w:szCs w:val="24"/>
        </w:rPr>
      </w:pPr>
    </w:p>
    <w:p w14:paraId="5204FA32" w14:textId="77777777" w:rsidR="00593BA8" w:rsidRPr="00593BA8" w:rsidRDefault="00593BA8" w:rsidP="00593BA8">
      <w:pPr>
        <w:jc w:val="both"/>
        <w:rPr>
          <w:rFonts w:asciiTheme="majorHAnsi" w:hAnsiTheme="majorHAnsi"/>
          <w:bCs/>
          <w:sz w:val="24"/>
          <w:szCs w:val="24"/>
        </w:rPr>
      </w:pPr>
    </w:p>
    <w:p w14:paraId="6DCADF46" w14:textId="13B8B373" w:rsidR="00DF4DAB" w:rsidRPr="00FB05AD" w:rsidRDefault="00FB05AD" w:rsidP="00FB05AD">
      <w:pPr>
        <w:pStyle w:val="ListParagraph"/>
        <w:numPr>
          <w:ilvl w:val="0"/>
          <w:numId w:val="12"/>
        </w:numPr>
        <w:jc w:val="both"/>
        <w:rPr>
          <w:rFonts w:asciiTheme="majorHAnsi" w:hAnsiTheme="majorHAnsi"/>
          <w:b/>
          <w:bCs/>
          <w:sz w:val="24"/>
          <w:szCs w:val="24"/>
        </w:rPr>
      </w:pPr>
      <w:r w:rsidRPr="00FB05AD">
        <w:rPr>
          <w:rFonts w:asciiTheme="majorHAnsi" w:hAnsiTheme="majorHAnsi"/>
          <w:b/>
          <w:bCs/>
          <w:sz w:val="24"/>
          <w:szCs w:val="24"/>
        </w:rPr>
        <w:lastRenderedPageBreak/>
        <w:t>Annual report 2018-2019</w:t>
      </w:r>
    </w:p>
    <w:p w14:paraId="2FC8FE6C" w14:textId="05BAC319" w:rsidR="00FB05AD" w:rsidRPr="009D6058" w:rsidRDefault="00FB05AD" w:rsidP="00FB05AD">
      <w:pPr>
        <w:jc w:val="both"/>
        <w:rPr>
          <w:rFonts w:asciiTheme="majorHAnsi" w:hAnsiTheme="majorHAnsi"/>
          <w:bCs/>
          <w:sz w:val="24"/>
          <w:szCs w:val="24"/>
        </w:rPr>
      </w:pPr>
      <w:r w:rsidRPr="009D6058">
        <w:rPr>
          <w:rFonts w:asciiTheme="majorHAnsi" w:hAnsiTheme="majorHAnsi"/>
          <w:bCs/>
          <w:sz w:val="24"/>
          <w:szCs w:val="24"/>
        </w:rPr>
        <w:t xml:space="preserve">Preparatory work to write the next Annual report is in the progress. The report will include the full years </w:t>
      </w:r>
      <w:r w:rsidR="00640FF1" w:rsidRPr="009D6058">
        <w:rPr>
          <w:rFonts w:asciiTheme="majorHAnsi" w:hAnsiTheme="majorHAnsi"/>
          <w:bCs/>
          <w:sz w:val="24"/>
          <w:szCs w:val="24"/>
        </w:rPr>
        <w:t xml:space="preserve">of </w:t>
      </w:r>
      <w:r w:rsidRPr="009D6058">
        <w:rPr>
          <w:rFonts w:asciiTheme="majorHAnsi" w:hAnsiTheme="majorHAnsi"/>
          <w:bCs/>
          <w:sz w:val="24"/>
          <w:szCs w:val="24"/>
        </w:rPr>
        <w:t>2018-2019 with indicators respectively.</w:t>
      </w:r>
      <w:r w:rsidR="00BE3935" w:rsidRPr="009D6058">
        <w:rPr>
          <w:rFonts w:asciiTheme="majorHAnsi" w:hAnsiTheme="majorHAnsi"/>
          <w:bCs/>
          <w:sz w:val="24"/>
          <w:szCs w:val="24"/>
        </w:rPr>
        <w:t xml:space="preserve"> CDC will be collecting the information from NCDC and Ministry to consolidate all updates and indicators in the format of the Annual Report.</w:t>
      </w:r>
    </w:p>
    <w:p w14:paraId="68DB3BD8" w14:textId="3627DCDB" w:rsidR="009D7022" w:rsidRPr="009D6058" w:rsidRDefault="009D7022" w:rsidP="00FB05AD">
      <w:pPr>
        <w:jc w:val="both"/>
        <w:rPr>
          <w:rFonts w:asciiTheme="majorHAnsi" w:hAnsiTheme="majorHAnsi"/>
          <w:bCs/>
          <w:sz w:val="24"/>
          <w:szCs w:val="24"/>
        </w:rPr>
      </w:pPr>
      <w:r w:rsidRPr="009D6058">
        <w:rPr>
          <w:rFonts w:asciiTheme="majorHAnsi" w:hAnsiTheme="majorHAnsi"/>
          <w:bCs/>
          <w:sz w:val="24"/>
          <w:szCs w:val="24"/>
        </w:rPr>
        <w:t>The timeline was agreed with aim to publish the report for the next March workshop in 2020.</w:t>
      </w:r>
    </w:p>
    <w:p w14:paraId="32508D95" w14:textId="77777777" w:rsidR="009D6058" w:rsidRPr="00FB05AD" w:rsidRDefault="009D6058" w:rsidP="00FB05AD">
      <w:pPr>
        <w:jc w:val="both"/>
        <w:rPr>
          <w:rFonts w:asciiTheme="majorHAnsi" w:hAnsiTheme="majorHAnsi"/>
          <w:sz w:val="24"/>
          <w:szCs w:val="24"/>
        </w:rPr>
      </w:pPr>
    </w:p>
    <w:sectPr w:rsidR="009D6058" w:rsidRPr="00FB0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DC7"/>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7145"/>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B1C7F"/>
    <w:multiLevelType w:val="hybridMultilevel"/>
    <w:tmpl w:val="7D4E8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17497"/>
    <w:multiLevelType w:val="hybridMultilevel"/>
    <w:tmpl w:val="62CA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B051C"/>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27D61"/>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95467"/>
    <w:multiLevelType w:val="hybridMultilevel"/>
    <w:tmpl w:val="3086D7F0"/>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8594A"/>
    <w:multiLevelType w:val="hybridMultilevel"/>
    <w:tmpl w:val="776E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43029"/>
    <w:multiLevelType w:val="hybridMultilevel"/>
    <w:tmpl w:val="8BE0AA44"/>
    <w:lvl w:ilvl="0" w:tplc="8E84EB7C">
      <w:start w:val="1"/>
      <w:numFmt w:val="decimal"/>
      <w:lvlText w:val="%1."/>
      <w:lvlJc w:val="left"/>
      <w:pPr>
        <w:ind w:left="876" w:hanging="5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D7436"/>
    <w:multiLevelType w:val="hybridMultilevel"/>
    <w:tmpl w:val="2C0A0A0A"/>
    <w:lvl w:ilvl="0" w:tplc="65E68E26">
      <w:start w:val="1"/>
      <w:numFmt w:val="bullet"/>
      <w:lvlText w:val=""/>
      <w:lvlJc w:val="left"/>
      <w:pPr>
        <w:tabs>
          <w:tab w:val="num" w:pos="720"/>
        </w:tabs>
        <w:ind w:left="720" w:hanging="360"/>
      </w:pPr>
      <w:rPr>
        <w:rFonts w:ascii="Wingdings 3" w:hAnsi="Wingdings 3" w:hint="default"/>
      </w:rPr>
    </w:lvl>
    <w:lvl w:ilvl="1" w:tplc="D9309B30" w:tentative="1">
      <w:start w:val="1"/>
      <w:numFmt w:val="bullet"/>
      <w:lvlText w:val=""/>
      <w:lvlJc w:val="left"/>
      <w:pPr>
        <w:tabs>
          <w:tab w:val="num" w:pos="1440"/>
        </w:tabs>
        <w:ind w:left="1440" w:hanging="360"/>
      </w:pPr>
      <w:rPr>
        <w:rFonts w:ascii="Wingdings 3" w:hAnsi="Wingdings 3" w:hint="default"/>
      </w:rPr>
    </w:lvl>
    <w:lvl w:ilvl="2" w:tplc="2FB45228" w:tentative="1">
      <w:start w:val="1"/>
      <w:numFmt w:val="bullet"/>
      <w:lvlText w:val=""/>
      <w:lvlJc w:val="left"/>
      <w:pPr>
        <w:tabs>
          <w:tab w:val="num" w:pos="2160"/>
        </w:tabs>
        <w:ind w:left="2160" w:hanging="360"/>
      </w:pPr>
      <w:rPr>
        <w:rFonts w:ascii="Wingdings 3" w:hAnsi="Wingdings 3" w:hint="default"/>
      </w:rPr>
    </w:lvl>
    <w:lvl w:ilvl="3" w:tplc="4F1C6C58" w:tentative="1">
      <w:start w:val="1"/>
      <w:numFmt w:val="bullet"/>
      <w:lvlText w:val=""/>
      <w:lvlJc w:val="left"/>
      <w:pPr>
        <w:tabs>
          <w:tab w:val="num" w:pos="2880"/>
        </w:tabs>
        <w:ind w:left="2880" w:hanging="360"/>
      </w:pPr>
      <w:rPr>
        <w:rFonts w:ascii="Wingdings 3" w:hAnsi="Wingdings 3" w:hint="default"/>
      </w:rPr>
    </w:lvl>
    <w:lvl w:ilvl="4" w:tplc="06AC433C" w:tentative="1">
      <w:start w:val="1"/>
      <w:numFmt w:val="bullet"/>
      <w:lvlText w:val=""/>
      <w:lvlJc w:val="left"/>
      <w:pPr>
        <w:tabs>
          <w:tab w:val="num" w:pos="3600"/>
        </w:tabs>
        <w:ind w:left="3600" w:hanging="360"/>
      </w:pPr>
      <w:rPr>
        <w:rFonts w:ascii="Wingdings 3" w:hAnsi="Wingdings 3" w:hint="default"/>
      </w:rPr>
    </w:lvl>
    <w:lvl w:ilvl="5" w:tplc="E4647662" w:tentative="1">
      <w:start w:val="1"/>
      <w:numFmt w:val="bullet"/>
      <w:lvlText w:val=""/>
      <w:lvlJc w:val="left"/>
      <w:pPr>
        <w:tabs>
          <w:tab w:val="num" w:pos="4320"/>
        </w:tabs>
        <w:ind w:left="4320" w:hanging="360"/>
      </w:pPr>
      <w:rPr>
        <w:rFonts w:ascii="Wingdings 3" w:hAnsi="Wingdings 3" w:hint="default"/>
      </w:rPr>
    </w:lvl>
    <w:lvl w:ilvl="6" w:tplc="28D0329E" w:tentative="1">
      <w:start w:val="1"/>
      <w:numFmt w:val="bullet"/>
      <w:lvlText w:val=""/>
      <w:lvlJc w:val="left"/>
      <w:pPr>
        <w:tabs>
          <w:tab w:val="num" w:pos="5040"/>
        </w:tabs>
        <w:ind w:left="5040" w:hanging="360"/>
      </w:pPr>
      <w:rPr>
        <w:rFonts w:ascii="Wingdings 3" w:hAnsi="Wingdings 3" w:hint="default"/>
      </w:rPr>
    </w:lvl>
    <w:lvl w:ilvl="7" w:tplc="64FA47F0" w:tentative="1">
      <w:start w:val="1"/>
      <w:numFmt w:val="bullet"/>
      <w:lvlText w:val=""/>
      <w:lvlJc w:val="left"/>
      <w:pPr>
        <w:tabs>
          <w:tab w:val="num" w:pos="5760"/>
        </w:tabs>
        <w:ind w:left="5760" w:hanging="360"/>
      </w:pPr>
      <w:rPr>
        <w:rFonts w:ascii="Wingdings 3" w:hAnsi="Wingdings 3" w:hint="default"/>
      </w:rPr>
    </w:lvl>
    <w:lvl w:ilvl="8" w:tplc="355672A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31A0E1C"/>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823CA"/>
    <w:multiLevelType w:val="hybridMultilevel"/>
    <w:tmpl w:val="3DD6C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10"/>
  </w:num>
  <w:num w:numId="4">
    <w:abstractNumId w:val="8"/>
  </w:num>
  <w:num w:numId="5">
    <w:abstractNumId w:val="5"/>
  </w:num>
  <w:num w:numId="6">
    <w:abstractNumId w:val="9"/>
  </w:num>
  <w:num w:numId="7">
    <w:abstractNumId w:val="6"/>
  </w:num>
  <w:num w:numId="8">
    <w:abstractNumId w:val="7"/>
  </w:num>
  <w:num w:numId="9">
    <w:abstractNumId w:val="4"/>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E4"/>
    <w:rsid w:val="0000592D"/>
    <w:rsid w:val="000071E0"/>
    <w:rsid w:val="00010731"/>
    <w:rsid w:val="000203BA"/>
    <w:rsid w:val="00024C64"/>
    <w:rsid w:val="00025066"/>
    <w:rsid w:val="00030131"/>
    <w:rsid w:val="00045378"/>
    <w:rsid w:val="000518C3"/>
    <w:rsid w:val="0005292A"/>
    <w:rsid w:val="00055ADF"/>
    <w:rsid w:val="00057AFF"/>
    <w:rsid w:val="00062991"/>
    <w:rsid w:val="00063818"/>
    <w:rsid w:val="0006457B"/>
    <w:rsid w:val="00066853"/>
    <w:rsid w:val="000675AE"/>
    <w:rsid w:val="00086621"/>
    <w:rsid w:val="00090CE3"/>
    <w:rsid w:val="000954F8"/>
    <w:rsid w:val="00097F44"/>
    <w:rsid w:val="000A0104"/>
    <w:rsid w:val="000A4A0D"/>
    <w:rsid w:val="000A7B89"/>
    <w:rsid w:val="000C12C5"/>
    <w:rsid w:val="000C4C62"/>
    <w:rsid w:val="000D2F4F"/>
    <w:rsid w:val="00100ED3"/>
    <w:rsid w:val="001104EB"/>
    <w:rsid w:val="00112EA1"/>
    <w:rsid w:val="001135E0"/>
    <w:rsid w:val="00113AF3"/>
    <w:rsid w:val="00113C9F"/>
    <w:rsid w:val="00117FF7"/>
    <w:rsid w:val="00120972"/>
    <w:rsid w:val="00130D2A"/>
    <w:rsid w:val="00131A45"/>
    <w:rsid w:val="00132209"/>
    <w:rsid w:val="00147317"/>
    <w:rsid w:val="00150052"/>
    <w:rsid w:val="00151B51"/>
    <w:rsid w:val="00171B9E"/>
    <w:rsid w:val="0018092B"/>
    <w:rsid w:val="001850B0"/>
    <w:rsid w:val="001A0C3B"/>
    <w:rsid w:val="001A694A"/>
    <w:rsid w:val="001B22D5"/>
    <w:rsid w:val="001B6C67"/>
    <w:rsid w:val="001C1C37"/>
    <w:rsid w:val="001C54D6"/>
    <w:rsid w:val="001D1004"/>
    <w:rsid w:val="001D19A2"/>
    <w:rsid w:val="001E7878"/>
    <w:rsid w:val="001F0774"/>
    <w:rsid w:val="001F362E"/>
    <w:rsid w:val="001F451D"/>
    <w:rsid w:val="00205E5B"/>
    <w:rsid w:val="0022134F"/>
    <w:rsid w:val="00225177"/>
    <w:rsid w:val="002364CE"/>
    <w:rsid w:val="00242C74"/>
    <w:rsid w:val="00267181"/>
    <w:rsid w:val="00267540"/>
    <w:rsid w:val="00274C23"/>
    <w:rsid w:val="0027728A"/>
    <w:rsid w:val="00282395"/>
    <w:rsid w:val="0028434C"/>
    <w:rsid w:val="00285046"/>
    <w:rsid w:val="00285F67"/>
    <w:rsid w:val="00290A9E"/>
    <w:rsid w:val="0029536A"/>
    <w:rsid w:val="002A0F7A"/>
    <w:rsid w:val="002A61B3"/>
    <w:rsid w:val="002A6A77"/>
    <w:rsid w:val="002B2465"/>
    <w:rsid w:val="002B4C5D"/>
    <w:rsid w:val="002D4D4D"/>
    <w:rsid w:val="002D5965"/>
    <w:rsid w:val="002F0DCE"/>
    <w:rsid w:val="002F5813"/>
    <w:rsid w:val="002F5E8E"/>
    <w:rsid w:val="00300A48"/>
    <w:rsid w:val="00303363"/>
    <w:rsid w:val="003071BF"/>
    <w:rsid w:val="003133FF"/>
    <w:rsid w:val="00313B34"/>
    <w:rsid w:val="003174D1"/>
    <w:rsid w:val="003219F0"/>
    <w:rsid w:val="00336B1C"/>
    <w:rsid w:val="0034119A"/>
    <w:rsid w:val="0034170F"/>
    <w:rsid w:val="00345B79"/>
    <w:rsid w:val="00352708"/>
    <w:rsid w:val="00353492"/>
    <w:rsid w:val="00354D16"/>
    <w:rsid w:val="00366673"/>
    <w:rsid w:val="00367E86"/>
    <w:rsid w:val="003806BE"/>
    <w:rsid w:val="0038299A"/>
    <w:rsid w:val="00384689"/>
    <w:rsid w:val="00392004"/>
    <w:rsid w:val="00393267"/>
    <w:rsid w:val="003A2131"/>
    <w:rsid w:val="003A2673"/>
    <w:rsid w:val="003A2CCB"/>
    <w:rsid w:val="003A6111"/>
    <w:rsid w:val="003A705A"/>
    <w:rsid w:val="003B0DF6"/>
    <w:rsid w:val="003B73E5"/>
    <w:rsid w:val="003C71F0"/>
    <w:rsid w:val="003D533B"/>
    <w:rsid w:val="003D5A6D"/>
    <w:rsid w:val="003F05ED"/>
    <w:rsid w:val="003F251A"/>
    <w:rsid w:val="004009C9"/>
    <w:rsid w:val="004009D6"/>
    <w:rsid w:val="00400CA5"/>
    <w:rsid w:val="00404062"/>
    <w:rsid w:val="00410F9D"/>
    <w:rsid w:val="00410FC7"/>
    <w:rsid w:val="00412F2F"/>
    <w:rsid w:val="0041448B"/>
    <w:rsid w:val="00421687"/>
    <w:rsid w:val="00430B79"/>
    <w:rsid w:val="00440849"/>
    <w:rsid w:val="004413D4"/>
    <w:rsid w:val="004506D3"/>
    <w:rsid w:val="00467CE1"/>
    <w:rsid w:val="00480319"/>
    <w:rsid w:val="004818DD"/>
    <w:rsid w:val="00483066"/>
    <w:rsid w:val="004979BB"/>
    <w:rsid w:val="004A118D"/>
    <w:rsid w:val="004A3EC4"/>
    <w:rsid w:val="004A47CA"/>
    <w:rsid w:val="004A52A8"/>
    <w:rsid w:val="004B1A60"/>
    <w:rsid w:val="004B4FFA"/>
    <w:rsid w:val="004B7918"/>
    <w:rsid w:val="004C44B8"/>
    <w:rsid w:val="004D7B20"/>
    <w:rsid w:val="004E79AD"/>
    <w:rsid w:val="004F1758"/>
    <w:rsid w:val="004F1877"/>
    <w:rsid w:val="00500A93"/>
    <w:rsid w:val="005028C2"/>
    <w:rsid w:val="005235CE"/>
    <w:rsid w:val="00527F60"/>
    <w:rsid w:val="005306AB"/>
    <w:rsid w:val="0053546B"/>
    <w:rsid w:val="00537B17"/>
    <w:rsid w:val="00542034"/>
    <w:rsid w:val="00543218"/>
    <w:rsid w:val="00544D5E"/>
    <w:rsid w:val="00545FAE"/>
    <w:rsid w:val="00555C95"/>
    <w:rsid w:val="00567A3A"/>
    <w:rsid w:val="00582722"/>
    <w:rsid w:val="00582D7F"/>
    <w:rsid w:val="00592FBE"/>
    <w:rsid w:val="00593BA8"/>
    <w:rsid w:val="005967DD"/>
    <w:rsid w:val="00596B30"/>
    <w:rsid w:val="005A7723"/>
    <w:rsid w:val="005B2F94"/>
    <w:rsid w:val="005B529D"/>
    <w:rsid w:val="005C3AFF"/>
    <w:rsid w:val="005C468B"/>
    <w:rsid w:val="005E4974"/>
    <w:rsid w:val="006009A3"/>
    <w:rsid w:val="00604671"/>
    <w:rsid w:val="00605FFC"/>
    <w:rsid w:val="00616D4D"/>
    <w:rsid w:val="0062018D"/>
    <w:rsid w:val="00621EAB"/>
    <w:rsid w:val="006363A8"/>
    <w:rsid w:val="00640FF1"/>
    <w:rsid w:val="00651B5A"/>
    <w:rsid w:val="00657F0D"/>
    <w:rsid w:val="00664317"/>
    <w:rsid w:val="00671592"/>
    <w:rsid w:val="006A1D47"/>
    <w:rsid w:val="006A3F9C"/>
    <w:rsid w:val="006B20DD"/>
    <w:rsid w:val="006B256A"/>
    <w:rsid w:val="006C2C35"/>
    <w:rsid w:val="006C5552"/>
    <w:rsid w:val="006E2E57"/>
    <w:rsid w:val="006F16CC"/>
    <w:rsid w:val="00702CC4"/>
    <w:rsid w:val="00703029"/>
    <w:rsid w:val="00706366"/>
    <w:rsid w:val="00707FD7"/>
    <w:rsid w:val="00713AEE"/>
    <w:rsid w:val="00714575"/>
    <w:rsid w:val="0071618A"/>
    <w:rsid w:val="007236FF"/>
    <w:rsid w:val="00724280"/>
    <w:rsid w:val="00727F99"/>
    <w:rsid w:val="00731395"/>
    <w:rsid w:val="00747FCD"/>
    <w:rsid w:val="00750C21"/>
    <w:rsid w:val="007700AC"/>
    <w:rsid w:val="00780F15"/>
    <w:rsid w:val="00780F92"/>
    <w:rsid w:val="00784868"/>
    <w:rsid w:val="007869FC"/>
    <w:rsid w:val="00794560"/>
    <w:rsid w:val="007A53E8"/>
    <w:rsid w:val="007B1B4B"/>
    <w:rsid w:val="007B56E0"/>
    <w:rsid w:val="007B722F"/>
    <w:rsid w:val="007C7C9D"/>
    <w:rsid w:val="007D0234"/>
    <w:rsid w:val="007D1839"/>
    <w:rsid w:val="007D4D0F"/>
    <w:rsid w:val="007D767B"/>
    <w:rsid w:val="007D7B50"/>
    <w:rsid w:val="007E5474"/>
    <w:rsid w:val="00804048"/>
    <w:rsid w:val="00805647"/>
    <w:rsid w:val="00812C7B"/>
    <w:rsid w:val="0082031E"/>
    <w:rsid w:val="00831A00"/>
    <w:rsid w:val="00835846"/>
    <w:rsid w:val="00835974"/>
    <w:rsid w:val="00845DCC"/>
    <w:rsid w:val="00854633"/>
    <w:rsid w:val="008620E9"/>
    <w:rsid w:val="008641BB"/>
    <w:rsid w:val="00870A51"/>
    <w:rsid w:val="00875FA3"/>
    <w:rsid w:val="00882658"/>
    <w:rsid w:val="008862E8"/>
    <w:rsid w:val="008972F7"/>
    <w:rsid w:val="008A247C"/>
    <w:rsid w:val="008A2FCA"/>
    <w:rsid w:val="008A435D"/>
    <w:rsid w:val="008B1EE4"/>
    <w:rsid w:val="008C116E"/>
    <w:rsid w:val="008C206E"/>
    <w:rsid w:val="008D6B4D"/>
    <w:rsid w:val="008E779C"/>
    <w:rsid w:val="008F3200"/>
    <w:rsid w:val="008F3565"/>
    <w:rsid w:val="008F39AA"/>
    <w:rsid w:val="0091277B"/>
    <w:rsid w:val="00915D3C"/>
    <w:rsid w:val="00924588"/>
    <w:rsid w:val="009246EB"/>
    <w:rsid w:val="00927A32"/>
    <w:rsid w:val="00934ECD"/>
    <w:rsid w:val="0093569E"/>
    <w:rsid w:val="0093646D"/>
    <w:rsid w:val="00955CFE"/>
    <w:rsid w:val="00955F67"/>
    <w:rsid w:val="00960280"/>
    <w:rsid w:val="009637C0"/>
    <w:rsid w:val="00965AD7"/>
    <w:rsid w:val="009662E3"/>
    <w:rsid w:val="00970E8B"/>
    <w:rsid w:val="00974B8A"/>
    <w:rsid w:val="009804BC"/>
    <w:rsid w:val="0099758B"/>
    <w:rsid w:val="009A2858"/>
    <w:rsid w:val="009A5647"/>
    <w:rsid w:val="009B14BD"/>
    <w:rsid w:val="009B3892"/>
    <w:rsid w:val="009C0A10"/>
    <w:rsid w:val="009C71F8"/>
    <w:rsid w:val="009D29EA"/>
    <w:rsid w:val="009D6058"/>
    <w:rsid w:val="009D7022"/>
    <w:rsid w:val="009E77E9"/>
    <w:rsid w:val="009F036A"/>
    <w:rsid w:val="009F0CFD"/>
    <w:rsid w:val="009F1C79"/>
    <w:rsid w:val="009F6B1C"/>
    <w:rsid w:val="00A00723"/>
    <w:rsid w:val="00A0628C"/>
    <w:rsid w:val="00A15D12"/>
    <w:rsid w:val="00A20E11"/>
    <w:rsid w:val="00A22E15"/>
    <w:rsid w:val="00A22EB1"/>
    <w:rsid w:val="00A23532"/>
    <w:rsid w:val="00A40C2D"/>
    <w:rsid w:val="00A41B58"/>
    <w:rsid w:val="00A45EBB"/>
    <w:rsid w:val="00A47836"/>
    <w:rsid w:val="00A546CB"/>
    <w:rsid w:val="00A57122"/>
    <w:rsid w:val="00A61D93"/>
    <w:rsid w:val="00A63802"/>
    <w:rsid w:val="00A811E7"/>
    <w:rsid w:val="00A8140E"/>
    <w:rsid w:val="00A8305C"/>
    <w:rsid w:val="00A835FC"/>
    <w:rsid w:val="00A83AC8"/>
    <w:rsid w:val="00A851B7"/>
    <w:rsid w:val="00A869A2"/>
    <w:rsid w:val="00A9152D"/>
    <w:rsid w:val="00A932E8"/>
    <w:rsid w:val="00A963CD"/>
    <w:rsid w:val="00AA28D5"/>
    <w:rsid w:val="00AB54E0"/>
    <w:rsid w:val="00AC307A"/>
    <w:rsid w:val="00AC67C8"/>
    <w:rsid w:val="00AC6A44"/>
    <w:rsid w:val="00AD095C"/>
    <w:rsid w:val="00AD0BCB"/>
    <w:rsid w:val="00AD2EBD"/>
    <w:rsid w:val="00AD2F81"/>
    <w:rsid w:val="00AD7209"/>
    <w:rsid w:val="00B13B38"/>
    <w:rsid w:val="00B16349"/>
    <w:rsid w:val="00B16D84"/>
    <w:rsid w:val="00B23DDF"/>
    <w:rsid w:val="00B3116D"/>
    <w:rsid w:val="00B3656C"/>
    <w:rsid w:val="00B43818"/>
    <w:rsid w:val="00B44961"/>
    <w:rsid w:val="00B50FAB"/>
    <w:rsid w:val="00B558BC"/>
    <w:rsid w:val="00B572E0"/>
    <w:rsid w:val="00B70350"/>
    <w:rsid w:val="00B75FF5"/>
    <w:rsid w:val="00B84980"/>
    <w:rsid w:val="00B870E4"/>
    <w:rsid w:val="00B90759"/>
    <w:rsid w:val="00B969C9"/>
    <w:rsid w:val="00B96E59"/>
    <w:rsid w:val="00BA7D81"/>
    <w:rsid w:val="00BB7398"/>
    <w:rsid w:val="00BC6608"/>
    <w:rsid w:val="00BC6979"/>
    <w:rsid w:val="00BE3935"/>
    <w:rsid w:val="00BE7D83"/>
    <w:rsid w:val="00BF4086"/>
    <w:rsid w:val="00BF42C5"/>
    <w:rsid w:val="00BF5B80"/>
    <w:rsid w:val="00C02DF6"/>
    <w:rsid w:val="00C07B07"/>
    <w:rsid w:val="00C234BD"/>
    <w:rsid w:val="00C26B09"/>
    <w:rsid w:val="00C35941"/>
    <w:rsid w:val="00C36B6A"/>
    <w:rsid w:val="00C40D89"/>
    <w:rsid w:val="00C51802"/>
    <w:rsid w:val="00C56F0A"/>
    <w:rsid w:val="00C71111"/>
    <w:rsid w:val="00C71763"/>
    <w:rsid w:val="00C72B20"/>
    <w:rsid w:val="00C826DF"/>
    <w:rsid w:val="00C940D7"/>
    <w:rsid w:val="00CA6DF1"/>
    <w:rsid w:val="00CB5BBB"/>
    <w:rsid w:val="00CC4459"/>
    <w:rsid w:val="00CC6945"/>
    <w:rsid w:val="00CC7171"/>
    <w:rsid w:val="00CC7AA4"/>
    <w:rsid w:val="00CD277B"/>
    <w:rsid w:val="00CD4A4D"/>
    <w:rsid w:val="00CE428E"/>
    <w:rsid w:val="00CF0786"/>
    <w:rsid w:val="00CF5B7C"/>
    <w:rsid w:val="00D013FD"/>
    <w:rsid w:val="00D13041"/>
    <w:rsid w:val="00D15D24"/>
    <w:rsid w:val="00D2425F"/>
    <w:rsid w:val="00D26559"/>
    <w:rsid w:val="00D34136"/>
    <w:rsid w:val="00D36092"/>
    <w:rsid w:val="00D41132"/>
    <w:rsid w:val="00D411FC"/>
    <w:rsid w:val="00D41E40"/>
    <w:rsid w:val="00D421C2"/>
    <w:rsid w:val="00D53F56"/>
    <w:rsid w:val="00D57BF6"/>
    <w:rsid w:val="00D62BF1"/>
    <w:rsid w:val="00D663B6"/>
    <w:rsid w:val="00D66D44"/>
    <w:rsid w:val="00D72D5D"/>
    <w:rsid w:val="00D75938"/>
    <w:rsid w:val="00D81F88"/>
    <w:rsid w:val="00D845E2"/>
    <w:rsid w:val="00D93C97"/>
    <w:rsid w:val="00DA37E2"/>
    <w:rsid w:val="00DA724A"/>
    <w:rsid w:val="00DB28B4"/>
    <w:rsid w:val="00DB3901"/>
    <w:rsid w:val="00DB7E22"/>
    <w:rsid w:val="00DC0131"/>
    <w:rsid w:val="00DC2317"/>
    <w:rsid w:val="00DC23C0"/>
    <w:rsid w:val="00DC3404"/>
    <w:rsid w:val="00DC4798"/>
    <w:rsid w:val="00DD158B"/>
    <w:rsid w:val="00DD3725"/>
    <w:rsid w:val="00DE2DCF"/>
    <w:rsid w:val="00DE4A8E"/>
    <w:rsid w:val="00DF4DAB"/>
    <w:rsid w:val="00E045CE"/>
    <w:rsid w:val="00E0681D"/>
    <w:rsid w:val="00E16A52"/>
    <w:rsid w:val="00E23B40"/>
    <w:rsid w:val="00E25E09"/>
    <w:rsid w:val="00E263D5"/>
    <w:rsid w:val="00E318DA"/>
    <w:rsid w:val="00E60A66"/>
    <w:rsid w:val="00E73722"/>
    <w:rsid w:val="00E73DE5"/>
    <w:rsid w:val="00E7568D"/>
    <w:rsid w:val="00E75F0F"/>
    <w:rsid w:val="00E765AC"/>
    <w:rsid w:val="00E77CC5"/>
    <w:rsid w:val="00E8097D"/>
    <w:rsid w:val="00E83EA1"/>
    <w:rsid w:val="00E84ED0"/>
    <w:rsid w:val="00E8554D"/>
    <w:rsid w:val="00E9445E"/>
    <w:rsid w:val="00E95B81"/>
    <w:rsid w:val="00E961BB"/>
    <w:rsid w:val="00E96FE8"/>
    <w:rsid w:val="00EA076E"/>
    <w:rsid w:val="00EB1AE9"/>
    <w:rsid w:val="00ED0E90"/>
    <w:rsid w:val="00ED3343"/>
    <w:rsid w:val="00ED7A2E"/>
    <w:rsid w:val="00ED7AA5"/>
    <w:rsid w:val="00EE0FB0"/>
    <w:rsid w:val="00EE1641"/>
    <w:rsid w:val="00EE7311"/>
    <w:rsid w:val="00EF0326"/>
    <w:rsid w:val="00EF4F16"/>
    <w:rsid w:val="00F03A43"/>
    <w:rsid w:val="00F049FA"/>
    <w:rsid w:val="00F072B8"/>
    <w:rsid w:val="00F1284E"/>
    <w:rsid w:val="00F20666"/>
    <w:rsid w:val="00F23CDB"/>
    <w:rsid w:val="00F25053"/>
    <w:rsid w:val="00F277AC"/>
    <w:rsid w:val="00F375C4"/>
    <w:rsid w:val="00F44178"/>
    <w:rsid w:val="00F444FA"/>
    <w:rsid w:val="00F46176"/>
    <w:rsid w:val="00F508CC"/>
    <w:rsid w:val="00F574E4"/>
    <w:rsid w:val="00F62C20"/>
    <w:rsid w:val="00F65021"/>
    <w:rsid w:val="00F670BC"/>
    <w:rsid w:val="00F673D6"/>
    <w:rsid w:val="00F67D18"/>
    <w:rsid w:val="00F67E93"/>
    <w:rsid w:val="00F7479D"/>
    <w:rsid w:val="00F805B7"/>
    <w:rsid w:val="00F87EF3"/>
    <w:rsid w:val="00F91F48"/>
    <w:rsid w:val="00FA3317"/>
    <w:rsid w:val="00FA54B3"/>
    <w:rsid w:val="00FA5F03"/>
    <w:rsid w:val="00FB05AD"/>
    <w:rsid w:val="00FB66CF"/>
    <w:rsid w:val="00FD7D69"/>
    <w:rsid w:val="00FE458E"/>
    <w:rsid w:val="00FE77B0"/>
    <w:rsid w:val="00FF1975"/>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49FF"/>
  <w15:chartTrackingRefBased/>
  <w15:docId w15:val="{C0527357-49DA-4123-A140-9CEEE861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BB"/>
  </w:style>
  <w:style w:type="paragraph" w:styleId="Heading1">
    <w:name w:val="heading 1"/>
    <w:basedOn w:val="Normal"/>
    <w:next w:val="Normal"/>
    <w:link w:val="Heading1Char"/>
    <w:uiPriority w:val="9"/>
    <w:qFormat/>
    <w:rsid w:val="00497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37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2F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9B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979BB"/>
    <w:pPr>
      <w:ind w:left="720"/>
      <w:contextualSpacing/>
    </w:pPr>
  </w:style>
  <w:style w:type="paragraph" w:customStyle="1" w:styleId="m2885426602301562876msolistparagraph">
    <w:name w:val="m_2885426602301562876msolistparagraph"/>
    <w:basedOn w:val="Normal"/>
    <w:rsid w:val="00024C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7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89"/>
    <w:rPr>
      <w:rFonts w:ascii="Segoe UI" w:hAnsi="Segoe UI" w:cs="Segoe UI"/>
      <w:sz w:val="18"/>
      <w:szCs w:val="18"/>
    </w:rPr>
  </w:style>
  <w:style w:type="paragraph" w:styleId="PlainText">
    <w:name w:val="Plain Text"/>
    <w:basedOn w:val="Normal"/>
    <w:link w:val="PlainTextChar"/>
    <w:uiPriority w:val="99"/>
    <w:unhideWhenUsed/>
    <w:rsid w:val="00BC660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C6608"/>
    <w:rPr>
      <w:rFonts w:ascii="Calibri" w:eastAsia="Calibri" w:hAnsi="Calibri" w:cs="Times New Roman"/>
      <w:szCs w:val="21"/>
    </w:rPr>
  </w:style>
  <w:style w:type="character" w:customStyle="1" w:styleId="Heading2Char">
    <w:name w:val="Heading 2 Char"/>
    <w:basedOn w:val="DefaultParagraphFont"/>
    <w:link w:val="Heading2"/>
    <w:uiPriority w:val="9"/>
    <w:semiHidden/>
    <w:rsid w:val="00E737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B2F94"/>
    <w:rPr>
      <w:rFonts w:asciiTheme="majorHAnsi" w:eastAsiaTheme="majorEastAsia" w:hAnsiTheme="majorHAnsi" w:cstheme="majorBidi"/>
      <w:color w:val="1F3763" w:themeColor="accent1" w:themeShade="7F"/>
      <w:sz w:val="24"/>
      <w:szCs w:val="24"/>
    </w:rPr>
  </w:style>
  <w:style w:type="paragraph" w:customStyle="1" w:styleId="m-935722972648941061msolistparagraph">
    <w:name w:val="m_-935722972648941061msolistparagraph"/>
    <w:basedOn w:val="Normal"/>
    <w:rsid w:val="006A1D4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2673"/>
    <w:rPr>
      <w:sz w:val="16"/>
      <w:szCs w:val="16"/>
    </w:rPr>
  </w:style>
  <w:style w:type="paragraph" w:styleId="CommentText">
    <w:name w:val="annotation text"/>
    <w:basedOn w:val="Normal"/>
    <w:link w:val="CommentTextChar"/>
    <w:uiPriority w:val="99"/>
    <w:semiHidden/>
    <w:unhideWhenUsed/>
    <w:rsid w:val="003A2673"/>
    <w:pPr>
      <w:spacing w:line="240" w:lineRule="auto"/>
    </w:pPr>
    <w:rPr>
      <w:sz w:val="20"/>
      <w:szCs w:val="20"/>
    </w:rPr>
  </w:style>
  <w:style w:type="character" w:customStyle="1" w:styleId="CommentTextChar">
    <w:name w:val="Comment Text Char"/>
    <w:basedOn w:val="DefaultParagraphFont"/>
    <w:link w:val="CommentText"/>
    <w:uiPriority w:val="99"/>
    <w:semiHidden/>
    <w:rsid w:val="003A2673"/>
    <w:rPr>
      <w:sz w:val="20"/>
      <w:szCs w:val="20"/>
    </w:rPr>
  </w:style>
  <w:style w:type="paragraph" w:styleId="CommentSubject">
    <w:name w:val="annotation subject"/>
    <w:basedOn w:val="CommentText"/>
    <w:next w:val="CommentText"/>
    <w:link w:val="CommentSubjectChar"/>
    <w:uiPriority w:val="99"/>
    <w:semiHidden/>
    <w:unhideWhenUsed/>
    <w:rsid w:val="003A2673"/>
    <w:rPr>
      <w:b/>
      <w:bCs/>
    </w:rPr>
  </w:style>
  <w:style w:type="character" w:customStyle="1" w:styleId="CommentSubjectChar">
    <w:name w:val="Comment Subject Char"/>
    <w:basedOn w:val="CommentTextChar"/>
    <w:link w:val="CommentSubject"/>
    <w:uiPriority w:val="99"/>
    <w:semiHidden/>
    <w:rsid w:val="003A26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514">
      <w:bodyDiv w:val="1"/>
      <w:marLeft w:val="0"/>
      <w:marRight w:val="0"/>
      <w:marTop w:val="0"/>
      <w:marBottom w:val="0"/>
      <w:divBdr>
        <w:top w:val="none" w:sz="0" w:space="0" w:color="auto"/>
        <w:left w:val="none" w:sz="0" w:space="0" w:color="auto"/>
        <w:bottom w:val="none" w:sz="0" w:space="0" w:color="auto"/>
        <w:right w:val="none" w:sz="0" w:space="0" w:color="auto"/>
      </w:divBdr>
    </w:div>
    <w:div w:id="43870530">
      <w:bodyDiv w:val="1"/>
      <w:marLeft w:val="0"/>
      <w:marRight w:val="0"/>
      <w:marTop w:val="0"/>
      <w:marBottom w:val="0"/>
      <w:divBdr>
        <w:top w:val="none" w:sz="0" w:space="0" w:color="auto"/>
        <w:left w:val="none" w:sz="0" w:space="0" w:color="auto"/>
        <w:bottom w:val="none" w:sz="0" w:space="0" w:color="auto"/>
        <w:right w:val="none" w:sz="0" w:space="0" w:color="auto"/>
      </w:divBdr>
    </w:div>
    <w:div w:id="62534262">
      <w:bodyDiv w:val="1"/>
      <w:marLeft w:val="0"/>
      <w:marRight w:val="0"/>
      <w:marTop w:val="0"/>
      <w:marBottom w:val="0"/>
      <w:divBdr>
        <w:top w:val="none" w:sz="0" w:space="0" w:color="auto"/>
        <w:left w:val="none" w:sz="0" w:space="0" w:color="auto"/>
        <w:bottom w:val="none" w:sz="0" w:space="0" w:color="auto"/>
        <w:right w:val="none" w:sz="0" w:space="0" w:color="auto"/>
      </w:divBdr>
      <w:divsChild>
        <w:div w:id="447355462">
          <w:marLeft w:val="547"/>
          <w:marRight w:val="0"/>
          <w:marTop w:val="200"/>
          <w:marBottom w:val="0"/>
          <w:divBdr>
            <w:top w:val="none" w:sz="0" w:space="0" w:color="auto"/>
            <w:left w:val="none" w:sz="0" w:space="0" w:color="auto"/>
            <w:bottom w:val="none" w:sz="0" w:space="0" w:color="auto"/>
            <w:right w:val="none" w:sz="0" w:space="0" w:color="auto"/>
          </w:divBdr>
        </w:div>
        <w:div w:id="920069689">
          <w:marLeft w:val="547"/>
          <w:marRight w:val="0"/>
          <w:marTop w:val="200"/>
          <w:marBottom w:val="0"/>
          <w:divBdr>
            <w:top w:val="none" w:sz="0" w:space="0" w:color="auto"/>
            <w:left w:val="none" w:sz="0" w:space="0" w:color="auto"/>
            <w:bottom w:val="none" w:sz="0" w:space="0" w:color="auto"/>
            <w:right w:val="none" w:sz="0" w:space="0" w:color="auto"/>
          </w:divBdr>
        </w:div>
        <w:div w:id="1190755167">
          <w:marLeft w:val="547"/>
          <w:marRight w:val="0"/>
          <w:marTop w:val="200"/>
          <w:marBottom w:val="0"/>
          <w:divBdr>
            <w:top w:val="none" w:sz="0" w:space="0" w:color="auto"/>
            <w:left w:val="none" w:sz="0" w:space="0" w:color="auto"/>
            <w:bottom w:val="none" w:sz="0" w:space="0" w:color="auto"/>
            <w:right w:val="none" w:sz="0" w:space="0" w:color="auto"/>
          </w:divBdr>
        </w:div>
        <w:div w:id="281805417">
          <w:marLeft w:val="547"/>
          <w:marRight w:val="0"/>
          <w:marTop w:val="200"/>
          <w:marBottom w:val="0"/>
          <w:divBdr>
            <w:top w:val="none" w:sz="0" w:space="0" w:color="auto"/>
            <w:left w:val="none" w:sz="0" w:space="0" w:color="auto"/>
            <w:bottom w:val="none" w:sz="0" w:space="0" w:color="auto"/>
            <w:right w:val="none" w:sz="0" w:space="0" w:color="auto"/>
          </w:divBdr>
        </w:div>
      </w:divsChild>
    </w:div>
    <w:div w:id="99380101">
      <w:bodyDiv w:val="1"/>
      <w:marLeft w:val="0"/>
      <w:marRight w:val="0"/>
      <w:marTop w:val="0"/>
      <w:marBottom w:val="0"/>
      <w:divBdr>
        <w:top w:val="none" w:sz="0" w:space="0" w:color="auto"/>
        <w:left w:val="none" w:sz="0" w:space="0" w:color="auto"/>
        <w:bottom w:val="none" w:sz="0" w:space="0" w:color="auto"/>
        <w:right w:val="none" w:sz="0" w:space="0" w:color="auto"/>
      </w:divBdr>
    </w:div>
    <w:div w:id="100925815">
      <w:bodyDiv w:val="1"/>
      <w:marLeft w:val="0"/>
      <w:marRight w:val="0"/>
      <w:marTop w:val="0"/>
      <w:marBottom w:val="0"/>
      <w:divBdr>
        <w:top w:val="none" w:sz="0" w:space="0" w:color="auto"/>
        <w:left w:val="none" w:sz="0" w:space="0" w:color="auto"/>
        <w:bottom w:val="none" w:sz="0" w:space="0" w:color="auto"/>
        <w:right w:val="none" w:sz="0" w:space="0" w:color="auto"/>
      </w:divBdr>
    </w:div>
    <w:div w:id="130749581">
      <w:bodyDiv w:val="1"/>
      <w:marLeft w:val="0"/>
      <w:marRight w:val="0"/>
      <w:marTop w:val="0"/>
      <w:marBottom w:val="0"/>
      <w:divBdr>
        <w:top w:val="none" w:sz="0" w:space="0" w:color="auto"/>
        <w:left w:val="none" w:sz="0" w:space="0" w:color="auto"/>
        <w:bottom w:val="none" w:sz="0" w:space="0" w:color="auto"/>
        <w:right w:val="none" w:sz="0" w:space="0" w:color="auto"/>
      </w:divBdr>
    </w:div>
    <w:div w:id="153574360">
      <w:bodyDiv w:val="1"/>
      <w:marLeft w:val="0"/>
      <w:marRight w:val="0"/>
      <w:marTop w:val="0"/>
      <w:marBottom w:val="0"/>
      <w:divBdr>
        <w:top w:val="none" w:sz="0" w:space="0" w:color="auto"/>
        <w:left w:val="none" w:sz="0" w:space="0" w:color="auto"/>
        <w:bottom w:val="none" w:sz="0" w:space="0" w:color="auto"/>
        <w:right w:val="none" w:sz="0" w:space="0" w:color="auto"/>
      </w:divBdr>
    </w:div>
    <w:div w:id="274487393">
      <w:bodyDiv w:val="1"/>
      <w:marLeft w:val="0"/>
      <w:marRight w:val="0"/>
      <w:marTop w:val="0"/>
      <w:marBottom w:val="0"/>
      <w:divBdr>
        <w:top w:val="none" w:sz="0" w:space="0" w:color="auto"/>
        <w:left w:val="none" w:sz="0" w:space="0" w:color="auto"/>
        <w:bottom w:val="none" w:sz="0" w:space="0" w:color="auto"/>
        <w:right w:val="none" w:sz="0" w:space="0" w:color="auto"/>
      </w:divBdr>
    </w:div>
    <w:div w:id="277184470">
      <w:bodyDiv w:val="1"/>
      <w:marLeft w:val="0"/>
      <w:marRight w:val="0"/>
      <w:marTop w:val="0"/>
      <w:marBottom w:val="0"/>
      <w:divBdr>
        <w:top w:val="none" w:sz="0" w:space="0" w:color="auto"/>
        <w:left w:val="none" w:sz="0" w:space="0" w:color="auto"/>
        <w:bottom w:val="none" w:sz="0" w:space="0" w:color="auto"/>
        <w:right w:val="none" w:sz="0" w:space="0" w:color="auto"/>
      </w:divBdr>
    </w:div>
    <w:div w:id="286859807">
      <w:bodyDiv w:val="1"/>
      <w:marLeft w:val="0"/>
      <w:marRight w:val="0"/>
      <w:marTop w:val="0"/>
      <w:marBottom w:val="0"/>
      <w:divBdr>
        <w:top w:val="none" w:sz="0" w:space="0" w:color="auto"/>
        <w:left w:val="none" w:sz="0" w:space="0" w:color="auto"/>
        <w:bottom w:val="none" w:sz="0" w:space="0" w:color="auto"/>
        <w:right w:val="none" w:sz="0" w:space="0" w:color="auto"/>
      </w:divBdr>
    </w:div>
    <w:div w:id="318505169">
      <w:bodyDiv w:val="1"/>
      <w:marLeft w:val="0"/>
      <w:marRight w:val="0"/>
      <w:marTop w:val="0"/>
      <w:marBottom w:val="0"/>
      <w:divBdr>
        <w:top w:val="none" w:sz="0" w:space="0" w:color="auto"/>
        <w:left w:val="none" w:sz="0" w:space="0" w:color="auto"/>
        <w:bottom w:val="none" w:sz="0" w:space="0" w:color="auto"/>
        <w:right w:val="none" w:sz="0" w:space="0" w:color="auto"/>
      </w:divBdr>
    </w:div>
    <w:div w:id="544030690">
      <w:bodyDiv w:val="1"/>
      <w:marLeft w:val="0"/>
      <w:marRight w:val="0"/>
      <w:marTop w:val="0"/>
      <w:marBottom w:val="0"/>
      <w:divBdr>
        <w:top w:val="none" w:sz="0" w:space="0" w:color="auto"/>
        <w:left w:val="none" w:sz="0" w:space="0" w:color="auto"/>
        <w:bottom w:val="none" w:sz="0" w:space="0" w:color="auto"/>
        <w:right w:val="none" w:sz="0" w:space="0" w:color="auto"/>
      </w:divBdr>
    </w:div>
    <w:div w:id="544561635">
      <w:bodyDiv w:val="1"/>
      <w:marLeft w:val="0"/>
      <w:marRight w:val="0"/>
      <w:marTop w:val="0"/>
      <w:marBottom w:val="0"/>
      <w:divBdr>
        <w:top w:val="none" w:sz="0" w:space="0" w:color="auto"/>
        <w:left w:val="none" w:sz="0" w:space="0" w:color="auto"/>
        <w:bottom w:val="none" w:sz="0" w:space="0" w:color="auto"/>
        <w:right w:val="none" w:sz="0" w:space="0" w:color="auto"/>
      </w:divBdr>
    </w:div>
    <w:div w:id="582447289">
      <w:bodyDiv w:val="1"/>
      <w:marLeft w:val="0"/>
      <w:marRight w:val="0"/>
      <w:marTop w:val="0"/>
      <w:marBottom w:val="0"/>
      <w:divBdr>
        <w:top w:val="none" w:sz="0" w:space="0" w:color="auto"/>
        <w:left w:val="none" w:sz="0" w:space="0" w:color="auto"/>
        <w:bottom w:val="none" w:sz="0" w:space="0" w:color="auto"/>
        <w:right w:val="none" w:sz="0" w:space="0" w:color="auto"/>
      </w:divBdr>
    </w:div>
    <w:div w:id="636381006">
      <w:bodyDiv w:val="1"/>
      <w:marLeft w:val="0"/>
      <w:marRight w:val="0"/>
      <w:marTop w:val="0"/>
      <w:marBottom w:val="0"/>
      <w:divBdr>
        <w:top w:val="none" w:sz="0" w:space="0" w:color="auto"/>
        <w:left w:val="none" w:sz="0" w:space="0" w:color="auto"/>
        <w:bottom w:val="none" w:sz="0" w:space="0" w:color="auto"/>
        <w:right w:val="none" w:sz="0" w:space="0" w:color="auto"/>
      </w:divBdr>
    </w:div>
    <w:div w:id="651832774">
      <w:bodyDiv w:val="1"/>
      <w:marLeft w:val="0"/>
      <w:marRight w:val="0"/>
      <w:marTop w:val="0"/>
      <w:marBottom w:val="0"/>
      <w:divBdr>
        <w:top w:val="none" w:sz="0" w:space="0" w:color="auto"/>
        <w:left w:val="none" w:sz="0" w:space="0" w:color="auto"/>
        <w:bottom w:val="none" w:sz="0" w:space="0" w:color="auto"/>
        <w:right w:val="none" w:sz="0" w:space="0" w:color="auto"/>
      </w:divBdr>
      <w:divsChild>
        <w:div w:id="482311110">
          <w:marLeft w:val="0"/>
          <w:marRight w:val="0"/>
          <w:marTop w:val="0"/>
          <w:marBottom w:val="0"/>
          <w:divBdr>
            <w:top w:val="none" w:sz="0" w:space="0" w:color="auto"/>
            <w:left w:val="none" w:sz="0" w:space="0" w:color="auto"/>
            <w:bottom w:val="none" w:sz="0" w:space="0" w:color="auto"/>
            <w:right w:val="none" w:sz="0" w:space="0" w:color="auto"/>
          </w:divBdr>
        </w:div>
        <w:div w:id="67271732">
          <w:marLeft w:val="0"/>
          <w:marRight w:val="0"/>
          <w:marTop w:val="0"/>
          <w:marBottom w:val="0"/>
          <w:divBdr>
            <w:top w:val="none" w:sz="0" w:space="0" w:color="auto"/>
            <w:left w:val="none" w:sz="0" w:space="0" w:color="auto"/>
            <w:bottom w:val="none" w:sz="0" w:space="0" w:color="auto"/>
            <w:right w:val="none" w:sz="0" w:space="0" w:color="auto"/>
          </w:divBdr>
        </w:div>
        <w:div w:id="1898586069">
          <w:marLeft w:val="0"/>
          <w:marRight w:val="0"/>
          <w:marTop w:val="0"/>
          <w:marBottom w:val="0"/>
          <w:divBdr>
            <w:top w:val="none" w:sz="0" w:space="0" w:color="auto"/>
            <w:left w:val="none" w:sz="0" w:space="0" w:color="auto"/>
            <w:bottom w:val="none" w:sz="0" w:space="0" w:color="auto"/>
            <w:right w:val="none" w:sz="0" w:space="0" w:color="auto"/>
          </w:divBdr>
        </w:div>
        <w:div w:id="1044252484">
          <w:marLeft w:val="0"/>
          <w:marRight w:val="0"/>
          <w:marTop w:val="0"/>
          <w:marBottom w:val="0"/>
          <w:divBdr>
            <w:top w:val="none" w:sz="0" w:space="0" w:color="auto"/>
            <w:left w:val="none" w:sz="0" w:space="0" w:color="auto"/>
            <w:bottom w:val="none" w:sz="0" w:space="0" w:color="auto"/>
            <w:right w:val="none" w:sz="0" w:space="0" w:color="auto"/>
          </w:divBdr>
        </w:div>
        <w:div w:id="1209342772">
          <w:marLeft w:val="0"/>
          <w:marRight w:val="0"/>
          <w:marTop w:val="0"/>
          <w:marBottom w:val="0"/>
          <w:divBdr>
            <w:top w:val="none" w:sz="0" w:space="0" w:color="auto"/>
            <w:left w:val="none" w:sz="0" w:space="0" w:color="auto"/>
            <w:bottom w:val="none" w:sz="0" w:space="0" w:color="auto"/>
            <w:right w:val="none" w:sz="0" w:space="0" w:color="auto"/>
          </w:divBdr>
        </w:div>
        <w:div w:id="841972192">
          <w:marLeft w:val="0"/>
          <w:marRight w:val="0"/>
          <w:marTop w:val="0"/>
          <w:marBottom w:val="0"/>
          <w:divBdr>
            <w:top w:val="none" w:sz="0" w:space="0" w:color="auto"/>
            <w:left w:val="none" w:sz="0" w:space="0" w:color="auto"/>
            <w:bottom w:val="none" w:sz="0" w:space="0" w:color="auto"/>
            <w:right w:val="none" w:sz="0" w:space="0" w:color="auto"/>
          </w:divBdr>
        </w:div>
        <w:div w:id="1067339665">
          <w:marLeft w:val="0"/>
          <w:marRight w:val="0"/>
          <w:marTop w:val="0"/>
          <w:marBottom w:val="0"/>
          <w:divBdr>
            <w:top w:val="none" w:sz="0" w:space="0" w:color="auto"/>
            <w:left w:val="none" w:sz="0" w:space="0" w:color="auto"/>
            <w:bottom w:val="none" w:sz="0" w:space="0" w:color="auto"/>
            <w:right w:val="none" w:sz="0" w:space="0" w:color="auto"/>
          </w:divBdr>
        </w:div>
        <w:div w:id="159545601">
          <w:marLeft w:val="0"/>
          <w:marRight w:val="0"/>
          <w:marTop w:val="0"/>
          <w:marBottom w:val="0"/>
          <w:divBdr>
            <w:top w:val="none" w:sz="0" w:space="0" w:color="auto"/>
            <w:left w:val="none" w:sz="0" w:space="0" w:color="auto"/>
            <w:bottom w:val="none" w:sz="0" w:space="0" w:color="auto"/>
            <w:right w:val="none" w:sz="0" w:space="0" w:color="auto"/>
          </w:divBdr>
        </w:div>
        <w:div w:id="1203329323">
          <w:marLeft w:val="0"/>
          <w:marRight w:val="0"/>
          <w:marTop w:val="0"/>
          <w:marBottom w:val="0"/>
          <w:divBdr>
            <w:top w:val="none" w:sz="0" w:space="0" w:color="auto"/>
            <w:left w:val="none" w:sz="0" w:space="0" w:color="auto"/>
            <w:bottom w:val="none" w:sz="0" w:space="0" w:color="auto"/>
            <w:right w:val="none" w:sz="0" w:space="0" w:color="auto"/>
          </w:divBdr>
        </w:div>
        <w:div w:id="1798063126">
          <w:marLeft w:val="0"/>
          <w:marRight w:val="0"/>
          <w:marTop w:val="0"/>
          <w:marBottom w:val="0"/>
          <w:divBdr>
            <w:top w:val="none" w:sz="0" w:space="0" w:color="auto"/>
            <w:left w:val="none" w:sz="0" w:space="0" w:color="auto"/>
            <w:bottom w:val="none" w:sz="0" w:space="0" w:color="auto"/>
            <w:right w:val="none" w:sz="0" w:space="0" w:color="auto"/>
          </w:divBdr>
        </w:div>
        <w:div w:id="688870598">
          <w:marLeft w:val="0"/>
          <w:marRight w:val="0"/>
          <w:marTop w:val="0"/>
          <w:marBottom w:val="0"/>
          <w:divBdr>
            <w:top w:val="none" w:sz="0" w:space="0" w:color="auto"/>
            <w:left w:val="none" w:sz="0" w:space="0" w:color="auto"/>
            <w:bottom w:val="none" w:sz="0" w:space="0" w:color="auto"/>
            <w:right w:val="none" w:sz="0" w:space="0" w:color="auto"/>
          </w:divBdr>
        </w:div>
        <w:div w:id="1280180383">
          <w:marLeft w:val="0"/>
          <w:marRight w:val="0"/>
          <w:marTop w:val="0"/>
          <w:marBottom w:val="0"/>
          <w:divBdr>
            <w:top w:val="none" w:sz="0" w:space="0" w:color="auto"/>
            <w:left w:val="none" w:sz="0" w:space="0" w:color="auto"/>
            <w:bottom w:val="none" w:sz="0" w:space="0" w:color="auto"/>
            <w:right w:val="none" w:sz="0" w:space="0" w:color="auto"/>
          </w:divBdr>
        </w:div>
        <w:div w:id="1450514280">
          <w:marLeft w:val="0"/>
          <w:marRight w:val="0"/>
          <w:marTop w:val="0"/>
          <w:marBottom w:val="0"/>
          <w:divBdr>
            <w:top w:val="none" w:sz="0" w:space="0" w:color="auto"/>
            <w:left w:val="none" w:sz="0" w:space="0" w:color="auto"/>
            <w:bottom w:val="none" w:sz="0" w:space="0" w:color="auto"/>
            <w:right w:val="none" w:sz="0" w:space="0" w:color="auto"/>
          </w:divBdr>
        </w:div>
        <w:div w:id="2037611838">
          <w:marLeft w:val="0"/>
          <w:marRight w:val="0"/>
          <w:marTop w:val="0"/>
          <w:marBottom w:val="0"/>
          <w:divBdr>
            <w:top w:val="none" w:sz="0" w:space="0" w:color="auto"/>
            <w:left w:val="none" w:sz="0" w:space="0" w:color="auto"/>
            <w:bottom w:val="none" w:sz="0" w:space="0" w:color="auto"/>
            <w:right w:val="none" w:sz="0" w:space="0" w:color="auto"/>
          </w:divBdr>
        </w:div>
        <w:div w:id="1510438562">
          <w:marLeft w:val="0"/>
          <w:marRight w:val="0"/>
          <w:marTop w:val="0"/>
          <w:marBottom w:val="0"/>
          <w:divBdr>
            <w:top w:val="none" w:sz="0" w:space="0" w:color="auto"/>
            <w:left w:val="none" w:sz="0" w:space="0" w:color="auto"/>
            <w:bottom w:val="none" w:sz="0" w:space="0" w:color="auto"/>
            <w:right w:val="none" w:sz="0" w:space="0" w:color="auto"/>
          </w:divBdr>
        </w:div>
        <w:div w:id="1515069179">
          <w:marLeft w:val="0"/>
          <w:marRight w:val="0"/>
          <w:marTop w:val="0"/>
          <w:marBottom w:val="0"/>
          <w:divBdr>
            <w:top w:val="none" w:sz="0" w:space="0" w:color="auto"/>
            <w:left w:val="none" w:sz="0" w:space="0" w:color="auto"/>
            <w:bottom w:val="none" w:sz="0" w:space="0" w:color="auto"/>
            <w:right w:val="none" w:sz="0" w:space="0" w:color="auto"/>
          </w:divBdr>
        </w:div>
      </w:divsChild>
    </w:div>
    <w:div w:id="742799644">
      <w:bodyDiv w:val="1"/>
      <w:marLeft w:val="0"/>
      <w:marRight w:val="0"/>
      <w:marTop w:val="0"/>
      <w:marBottom w:val="0"/>
      <w:divBdr>
        <w:top w:val="none" w:sz="0" w:space="0" w:color="auto"/>
        <w:left w:val="none" w:sz="0" w:space="0" w:color="auto"/>
        <w:bottom w:val="none" w:sz="0" w:space="0" w:color="auto"/>
        <w:right w:val="none" w:sz="0" w:space="0" w:color="auto"/>
      </w:divBdr>
      <w:divsChild>
        <w:div w:id="404381682">
          <w:marLeft w:val="547"/>
          <w:marRight w:val="0"/>
          <w:marTop w:val="200"/>
          <w:marBottom w:val="0"/>
          <w:divBdr>
            <w:top w:val="none" w:sz="0" w:space="0" w:color="auto"/>
            <w:left w:val="none" w:sz="0" w:space="0" w:color="auto"/>
            <w:bottom w:val="none" w:sz="0" w:space="0" w:color="auto"/>
            <w:right w:val="none" w:sz="0" w:space="0" w:color="auto"/>
          </w:divBdr>
        </w:div>
        <w:div w:id="1183937800">
          <w:marLeft w:val="547"/>
          <w:marRight w:val="0"/>
          <w:marTop w:val="200"/>
          <w:marBottom w:val="0"/>
          <w:divBdr>
            <w:top w:val="none" w:sz="0" w:space="0" w:color="auto"/>
            <w:left w:val="none" w:sz="0" w:space="0" w:color="auto"/>
            <w:bottom w:val="none" w:sz="0" w:space="0" w:color="auto"/>
            <w:right w:val="none" w:sz="0" w:space="0" w:color="auto"/>
          </w:divBdr>
        </w:div>
        <w:div w:id="1393888378">
          <w:marLeft w:val="547"/>
          <w:marRight w:val="0"/>
          <w:marTop w:val="200"/>
          <w:marBottom w:val="0"/>
          <w:divBdr>
            <w:top w:val="none" w:sz="0" w:space="0" w:color="auto"/>
            <w:left w:val="none" w:sz="0" w:space="0" w:color="auto"/>
            <w:bottom w:val="none" w:sz="0" w:space="0" w:color="auto"/>
            <w:right w:val="none" w:sz="0" w:space="0" w:color="auto"/>
          </w:divBdr>
        </w:div>
        <w:div w:id="294529421">
          <w:marLeft w:val="547"/>
          <w:marRight w:val="0"/>
          <w:marTop w:val="200"/>
          <w:marBottom w:val="0"/>
          <w:divBdr>
            <w:top w:val="none" w:sz="0" w:space="0" w:color="auto"/>
            <w:left w:val="none" w:sz="0" w:space="0" w:color="auto"/>
            <w:bottom w:val="none" w:sz="0" w:space="0" w:color="auto"/>
            <w:right w:val="none" w:sz="0" w:space="0" w:color="auto"/>
          </w:divBdr>
        </w:div>
      </w:divsChild>
    </w:div>
    <w:div w:id="745492297">
      <w:bodyDiv w:val="1"/>
      <w:marLeft w:val="0"/>
      <w:marRight w:val="0"/>
      <w:marTop w:val="0"/>
      <w:marBottom w:val="0"/>
      <w:divBdr>
        <w:top w:val="none" w:sz="0" w:space="0" w:color="auto"/>
        <w:left w:val="none" w:sz="0" w:space="0" w:color="auto"/>
        <w:bottom w:val="none" w:sz="0" w:space="0" w:color="auto"/>
        <w:right w:val="none" w:sz="0" w:space="0" w:color="auto"/>
      </w:divBdr>
    </w:div>
    <w:div w:id="776872476">
      <w:bodyDiv w:val="1"/>
      <w:marLeft w:val="0"/>
      <w:marRight w:val="0"/>
      <w:marTop w:val="0"/>
      <w:marBottom w:val="0"/>
      <w:divBdr>
        <w:top w:val="none" w:sz="0" w:space="0" w:color="auto"/>
        <w:left w:val="none" w:sz="0" w:space="0" w:color="auto"/>
        <w:bottom w:val="none" w:sz="0" w:space="0" w:color="auto"/>
        <w:right w:val="none" w:sz="0" w:space="0" w:color="auto"/>
      </w:divBdr>
    </w:div>
    <w:div w:id="853810491">
      <w:bodyDiv w:val="1"/>
      <w:marLeft w:val="0"/>
      <w:marRight w:val="0"/>
      <w:marTop w:val="0"/>
      <w:marBottom w:val="0"/>
      <w:divBdr>
        <w:top w:val="none" w:sz="0" w:space="0" w:color="auto"/>
        <w:left w:val="none" w:sz="0" w:space="0" w:color="auto"/>
        <w:bottom w:val="none" w:sz="0" w:space="0" w:color="auto"/>
        <w:right w:val="none" w:sz="0" w:space="0" w:color="auto"/>
      </w:divBdr>
      <w:divsChild>
        <w:div w:id="596643307">
          <w:marLeft w:val="1440"/>
          <w:marRight w:val="0"/>
          <w:marTop w:val="0"/>
          <w:marBottom w:val="0"/>
          <w:divBdr>
            <w:top w:val="none" w:sz="0" w:space="0" w:color="auto"/>
            <w:left w:val="none" w:sz="0" w:space="0" w:color="auto"/>
            <w:bottom w:val="none" w:sz="0" w:space="0" w:color="auto"/>
            <w:right w:val="none" w:sz="0" w:space="0" w:color="auto"/>
          </w:divBdr>
        </w:div>
        <w:div w:id="1875728503">
          <w:marLeft w:val="2160"/>
          <w:marRight w:val="0"/>
          <w:marTop w:val="0"/>
          <w:marBottom w:val="0"/>
          <w:divBdr>
            <w:top w:val="none" w:sz="0" w:space="0" w:color="auto"/>
            <w:left w:val="none" w:sz="0" w:space="0" w:color="auto"/>
            <w:bottom w:val="none" w:sz="0" w:space="0" w:color="auto"/>
            <w:right w:val="none" w:sz="0" w:space="0" w:color="auto"/>
          </w:divBdr>
        </w:div>
        <w:div w:id="1671524306">
          <w:marLeft w:val="1440"/>
          <w:marRight w:val="0"/>
          <w:marTop w:val="0"/>
          <w:marBottom w:val="0"/>
          <w:divBdr>
            <w:top w:val="none" w:sz="0" w:space="0" w:color="auto"/>
            <w:left w:val="none" w:sz="0" w:space="0" w:color="auto"/>
            <w:bottom w:val="none" w:sz="0" w:space="0" w:color="auto"/>
            <w:right w:val="none" w:sz="0" w:space="0" w:color="auto"/>
          </w:divBdr>
        </w:div>
        <w:div w:id="1727336896">
          <w:marLeft w:val="1440"/>
          <w:marRight w:val="0"/>
          <w:marTop w:val="0"/>
          <w:marBottom w:val="0"/>
          <w:divBdr>
            <w:top w:val="none" w:sz="0" w:space="0" w:color="auto"/>
            <w:left w:val="none" w:sz="0" w:space="0" w:color="auto"/>
            <w:bottom w:val="none" w:sz="0" w:space="0" w:color="auto"/>
            <w:right w:val="none" w:sz="0" w:space="0" w:color="auto"/>
          </w:divBdr>
        </w:div>
        <w:div w:id="180123711">
          <w:marLeft w:val="2160"/>
          <w:marRight w:val="0"/>
          <w:marTop w:val="0"/>
          <w:marBottom w:val="0"/>
          <w:divBdr>
            <w:top w:val="none" w:sz="0" w:space="0" w:color="auto"/>
            <w:left w:val="none" w:sz="0" w:space="0" w:color="auto"/>
            <w:bottom w:val="none" w:sz="0" w:space="0" w:color="auto"/>
            <w:right w:val="none" w:sz="0" w:space="0" w:color="auto"/>
          </w:divBdr>
        </w:div>
        <w:div w:id="746998187">
          <w:marLeft w:val="2160"/>
          <w:marRight w:val="0"/>
          <w:marTop w:val="0"/>
          <w:marBottom w:val="0"/>
          <w:divBdr>
            <w:top w:val="none" w:sz="0" w:space="0" w:color="auto"/>
            <w:left w:val="none" w:sz="0" w:space="0" w:color="auto"/>
            <w:bottom w:val="none" w:sz="0" w:space="0" w:color="auto"/>
            <w:right w:val="none" w:sz="0" w:space="0" w:color="auto"/>
          </w:divBdr>
        </w:div>
      </w:divsChild>
    </w:div>
    <w:div w:id="869952026">
      <w:bodyDiv w:val="1"/>
      <w:marLeft w:val="0"/>
      <w:marRight w:val="0"/>
      <w:marTop w:val="0"/>
      <w:marBottom w:val="0"/>
      <w:divBdr>
        <w:top w:val="none" w:sz="0" w:space="0" w:color="auto"/>
        <w:left w:val="none" w:sz="0" w:space="0" w:color="auto"/>
        <w:bottom w:val="none" w:sz="0" w:space="0" w:color="auto"/>
        <w:right w:val="none" w:sz="0" w:space="0" w:color="auto"/>
      </w:divBdr>
    </w:div>
    <w:div w:id="1360424694">
      <w:bodyDiv w:val="1"/>
      <w:marLeft w:val="0"/>
      <w:marRight w:val="0"/>
      <w:marTop w:val="0"/>
      <w:marBottom w:val="0"/>
      <w:divBdr>
        <w:top w:val="none" w:sz="0" w:space="0" w:color="auto"/>
        <w:left w:val="none" w:sz="0" w:space="0" w:color="auto"/>
        <w:bottom w:val="none" w:sz="0" w:space="0" w:color="auto"/>
        <w:right w:val="none" w:sz="0" w:space="0" w:color="auto"/>
      </w:divBdr>
    </w:div>
    <w:div w:id="1379011860">
      <w:bodyDiv w:val="1"/>
      <w:marLeft w:val="0"/>
      <w:marRight w:val="0"/>
      <w:marTop w:val="0"/>
      <w:marBottom w:val="0"/>
      <w:divBdr>
        <w:top w:val="none" w:sz="0" w:space="0" w:color="auto"/>
        <w:left w:val="none" w:sz="0" w:space="0" w:color="auto"/>
        <w:bottom w:val="none" w:sz="0" w:space="0" w:color="auto"/>
        <w:right w:val="none" w:sz="0" w:space="0" w:color="auto"/>
      </w:divBdr>
    </w:div>
    <w:div w:id="1445802791">
      <w:bodyDiv w:val="1"/>
      <w:marLeft w:val="0"/>
      <w:marRight w:val="0"/>
      <w:marTop w:val="0"/>
      <w:marBottom w:val="0"/>
      <w:divBdr>
        <w:top w:val="none" w:sz="0" w:space="0" w:color="auto"/>
        <w:left w:val="none" w:sz="0" w:space="0" w:color="auto"/>
        <w:bottom w:val="none" w:sz="0" w:space="0" w:color="auto"/>
        <w:right w:val="none" w:sz="0" w:space="0" w:color="auto"/>
      </w:divBdr>
      <w:divsChild>
        <w:div w:id="50808655">
          <w:marLeft w:val="0"/>
          <w:marRight w:val="0"/>
          <w:marTop w:val="0"/>
          <w:marBottom w:val="0"/>
          <w:divBdr>
            <w:top w:val="none" w:sz="0" w:space="0" w:color="auto"/>
            <w:left w:val="none" w:sz="0" w:space="0" w:color="auto"/>
            <w:bottom w:val="none" w:sz="0" w:space="0" w:color="auto"/>
            <w:right w:val="none" w:sz="0" w:space="0" w:color="auto"/>
          </w:divBdr>
        </w:div>
        <w:div w:id="1327175400">
          <w:marLeft w:val="0"/>
          <w:marRight w:val="0"/>
          <w:marTop w:val="0"/>
          <w:marBottom w:val="0"/>
          <w:divBdr>
            <w:top w:val="none" w:sz="0" w:space="0" w:color="auto"/>
            <w:left w:val="none" w:sz="0" w:space="0" w:color="auto"/>
            <w:bottom w:val="none" w:sz="0" w:space="0" w:color="auto"/>
            <w:right w:val="none" w:sz="0" w:space="0" w:color="auto"/>
          </w:divBdr>
        </w:div>
        <w:div w:id="1327172274">
          <w:marLeft w:val="0"/>
          <w:marRight w:val="0"/>
          <w:marTop w:val="0"/>
          <w:marBottom w:val="0"/>
          <w:divBdr>
            <w:top w:val="none" w:sz="0" w:space="0" w:color="auto"/>
            <w:left w:val="none" w:sz="0" w:space="0" w:color="auto"/>
            <w:bottom w:val="none" w:sz="0" w:space="0" w:color="auto"/>
            <w:right w:val="none" w:sz="0" w:space="0" w:color="auto"/>
          </w:divBdr>
        </w:div>
      </w:divsChild>
    </w:div>
    <w:div w:id="1537540647">
      <w:bodyDiv w:val="1"/>
      <w:marLeft w:val="0"/>
      <w:marRight w:val="0"/>
      <w:marTop w:val="0"/>
      <w:marBottom w:val="0"/>
      <w:divBdr>
        <w:top w:val="none" w:sz="0" w:space="0" w:color="auto"/>
        <w:left w:val="none" w:sz="0" w:space="0" w:color="auto"/>
        <w:bottom w:val="none" w:sz="0" w:space="0" w:color="auto"/>
        <w:right w:val="none" w:sz="0" w:space="0" w:color="auto"/>
      </w:divBdr>
    </w:div>
    <w:div w:id="1725057689">
      <w:bodyDiv w:val="1"/>
      <w:marLeft w:val="0"/>
      <w:marRight w:val="0"/>
      <w:marTop w:val="0"/>
      <w:marBottom w:val="0"/>
      <w:divBdr>
        <w:top w:val="none" w:sz="0" w:space="0" w:color="auto"/>
        <w:left w:val="none" w:sz="0" w:space="0" w:color="auto"/>
        <w:bottom w:val="none" w:sz="0" w:space="0" w:color="auto"/>
        <w:right w:val="none" w:sz="0" w:space="0" w:color="auto"/>
      </w:divBdr>
      <w:divsChild>
        <w:div w:id="1911773104">
          <w:marLeft w:val="547"/>
          <w:marRight w:val="0"/>
          <w:marTop w:val="200"/>
          <w:marBottom w:val="0"/>
          <w:divBdr>
            <w:top w:val="none" w:sz="0" w:space="0" w:color="auto"/>
            <w:left w:val="none" w:sz="0" w:space="0" w:color="auto"/>
            <w:bottom w:val="none" w:sz="0" w:space="0" w:color="auto"/>
            <w:right w:val="none" w:sz="0" w:space="0" w:color="auto"/>
          </w:divBdr>
        </w:div>
        <w:div w:id="997687074">
          <w:marLeft w:val="547"/>
          <w:marRight w:val="0"/>
          <w:marTop w:val="200"/>
          <w:marBottom w:val="0"/>
          <w:divBdr>
            <w:top w:val="none" w:sz="0" w:space="0" w:color="auto"/>
            <w:left w:val="none" w:sz="0" w:space="0" w:color="auto"/>
            <w:bottom w:val="none" w:sz="0" w:space="0" w:color="auto"/>
            <w:right w:val="none" w:sz="0" w:space="0" w:color="auto"/>
          </w:divBdr>
        </w:div>
        <w:div w:id="974792644">
          <w:marLeft w:val="547"/>
          <w:marRight w:val="0"/>
          <w:marTop w:val="200"/>
          <w:marBottom w:val="0"/>
          <w:divBdr>
            <w:top w:val="none" w:sz="0" w:space="0" w:color="auto"/>
            <w:left w:val="none" w:sz="0" w:space="0" w:color="auto"/>
            <w:bottom w:val="none" w:sz="0" w:space="0" w:color="auto"/>
            <w:right w:val="none" w:sz="0" w:space="0" w:color="auto"/>
          </w:divBdr>
        </w:div>
        <w:div w:id="770319662">
          <w:marLeft w:val="547"/>
          <w:marRight w:val="0"/>
          <w:marTop w:val="200"/>
          <w:marBottom w:val="0"/>
          <w:divBdr>
            <w:top w:val="none" w:sz="0" w:space="0" w:color="auto"/>
            <w:left w:val="none" w:sz="0" w:space="0" w:color="auto"/>
            <w:bottom w:val="none" w:sz="0" w:space="0" w:color="auto"/>
            <w:right w:val="none" w:sz="0" w:space="0" w:color="auto"/>
          </w:divBdr>
        </w:div>
      </w:divsChild>
    </w:div>
    <w:div w:id="1782414180">
      <w:bodyDiv w:val="1"/>
      <w:marLeft w:val="0"/>
      <w:marRight w:val="0"/>
      <w:marTop w:val="0"/>
      <w:marBottom w:val="0"/>
      <w:divBdr>
        <w:top w:val="none" w:sz="0" w:space="0" w:color="auto"/>
        <w:left w:val="none" w:sz="0" w:space="0" w:color="auto"/>
        <w:bottom w:val="none" w:sz="0" w:space="0" w:color="auto"/>
        <w:right w:val="none" w:sz="0" w:space="0" w:color="auto"/>
      </w:divBdr>
      <w:divsChild>
        <w:div w:id="206454894">
          <w:marLeft w:val="0"/>
          <w:marRight w:val="0"/>
          <w:marTop w:val="0"/>
          <w:marBottom w:val="0"/>
          <w:divBdr>
            <w:top w:val="none" w:sz="0" w:space="0" w:color="auto"/>
            <w:left w:val="none" w:sz="0" w:space="0" w:color="auto"/>
            <w:bottom w:val="none" w:sz="0" w:space="0" w:color="auto"/>
            <w:right w:val="none" w:sz="0" w:space="0" w:color="auto"/>
          </w:divBdr>
        </w:div>
      </w:divsChild>
    </w:div>
    <w:div w:id="2055231205">
      <w:bodyDiv w:val="1"/>
      <w:marLeft w:val="0"/>
      <w:marRight w:val="0"/>
      <w:marTop w:val="0"/>
      <w:marBottom w:val="0"/>
      <w:divBdr>
        <w:top w:val="none" w:sz="0" w:space="0" w:color="auto"/>
        <w:left w:val="none" w:sz="0" w:space="0" w:color="auto"/>
        <w:bottom w:val="none" w:sz="0" w:space="0" w:color="auto"/>
        <w:right w:val="none" w:sz="0" w:space="0" w:color="auto"/>
      </w:divBdr>
    </w:div>
    <w:div w:id="207049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40BE-584B-43DE-97F7-1C121771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Tskhomelidze</dc:creator>
  <cp:keywords/>
  <dc:description/>
  <cp:lastModifiedBy>Irine Tskhomelidze</cp:lastModifiedBy>
  <cp:revision>46</cp:revision>
  <dcterms:created xsi:type="dcterms:W3CDTF">2019-05-28T14:03:00Z</dcterms:created>
  <dcterms:modified xsi:type="dcterms:W3CDTF">2019-06-28T08:04:00Z</dcterms:modified>
</cp:coreProperties>
</file>